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EDA9" w14:textId="092E79A7" w:rsidR="007F051E" w:rsidRDefault="007F051E" w:rsidP="007F051E">
      <w:pPr>
        <w:pStyle w:val="CRCoverPage"/>
        <w:tabs>
          <w:tab w:val="right" w:pos="9639"/>
        </w:tabs>
        <w:spacing w:after="0"/>
        <w:rPr>
          <w:b/>
          <w:i/>
          <w:noProof/>
          <w:sz w:val="28"/>
        </w:rPr>
      </w:pPr>
      <w:bookmarkStart w:id="0" w:name="_Ref462675860"/>
      <w:bookmarkStart w:id="1" w:name="_Ref465963108"/>
      <w:r>
        <w:rPr>
          <w:b/>
          <w:noProof/>
          <w:sz w:val="24"/>
        </w:rPr>
        <w:t>3GPP TSG-</w:t>
      </w:r>
      <w:fldSimple w:instr=" DOCPROPERTY  TSG/WGRef  \* MERGEFORMAT ">
        <w:r>
          <w:rPr>
            <w:b/>
            <w:noProof/>
            <w:sz w:val="24"/>
          </w:rPr>
          <w:t>RAN4</w:t>
        </w:r>
      </w:fldSimple>
      <w:r>
        <w:rPr>
          <w:b/>
          <w:noProof/>
          <w:sz w:val="24"/>
        </w:rPr>
        <w:t xml:space="preserve"> Meeting #</w:t>
      </w:r>
      <w:r w:rsidRPr="00E03989">
        <w:rPr>
          <w:b/>
          <w:noProof/>
          <w:sz w:val="24"/>
        </w:rPr>
        <w:t>116</w:t>
      </w:r>
      <w:r w:rsidR="00F652C1">
        <w:rPr>
          <w:b/>
          <w:noProof/>
          <w:sz w:val="24"/>
        </w:rPr>
        <w:t>bis</w:t>
      </w:r>
      <w:fldSimple w:instr=" DOCPROPERTY  MtgTitle  \* MERGEFORMAT "/>
      <w:r>
        <w:rPr>
          <w:b/>
          <w:i/>
          <w:noProof/>
          <w:sz w:val="28"/>
        </w:rPr>
        <w:tab/>
      </w:r>
      <w:r w:rsidR="00213B82" w:rsidRPr="00A4620D">
        <w:rPr>
          <w:b/>
          <w:bCs/>
          <w:iCs/>
          <w:noProof/>
          <w:sz w:val="28"/>
          <w:lang w:val="en-US"/>
        </w:rPr>
        <w:t>R4-2513146</w:t>
      </w:r>
    </w:p>
    <w:p w14:paraId="6B034FEA" w14:textId="7AA077BC" w:rsidR="00516D11" w:rsidRPr="0012718A" w:rsidRDefault="006743C9" w:rsidP="007F051E">
      <w:pPr>
        <w:pStyle w:val="Header"/>
        <w:tabs>
          <w:tab w:val="right" w:pos="9781"/>
          <w:tab w:val="right" w:pos="13323"/>
        </w:tabs>
        <w:spacing w:before="60" w:after="60"/>
        <w:outlineLvl w:val="0"/>
        <w:rPr>
          <w:rFonts w:cs="Arial"/>
          <w:b w:val="0"/>
          <w:sz w:val="24"/>
          <w:szCs w:val="24"/>
          <w:lang w:eastAsia="zh-CN"/>
        </w:rPr>
      </w:pPr>
      <w:r>
        <w:rPr>
          <w:sz w:val="24"/>
        </w:rPr>
        <w:t>Prague</w:t>
      </w:r>
      <w:r w:rsidR="007F051E">
        <w:rPr>
          <w:sz w:val="24"/>
        </w:rPr>
        <w:t xml:space="preserve">, </w:t>
      </w:r>
      <w:r w:rsidR="005724F0">
        <w:rPr>
          <w:sz w:val="24"/>
        </w:rPr>
        <w:t>Czech Republic</w:t>
      </w:r>
      <w:r w:rsidR="007F051E">
        <w:rPr>
          <w:sz w:val="24"/>
        </w:rPr>
        <w:t xml:space="preserve"> </w:t>
      </w:r>
      <w:r w:rsidR="007F051E">
        <w:rPr>
          <w:b w:val="0"/>
          <w:sz w:val="24"/>
        </w:rPr>
        <w:fldChar w:fldCharType="begin"/>
      </w:r>
      <w:r w:rsidR="007F051E" w:rsidRPr="00A95D32">
        <w:rPr>
          <w:sz w:val="24"/>
        </w:rPr>
        <w:instrText xml:space="preserve"> DOCPROPERTY  StartDate  \* MERGEFORMAT </w:instrText>
      </w:r>
      <w:r w:rsidR="007F051E">
        <w:rPr>
          <w:b w:val="0"/>
          <w:sz w:val="24"/>
        </w:rPr>
        <w:fldChar w:fldCharType="separate"/>
      </w:r>
      <w:r w:rsidR="00A40FC3">
        <w:rPr>
          <w:sz w:val="24"/>
        </w:rPr>
        <w:t>13</w:t>
      </w:r>
      <w:r w:rsidR="007F051E" w:rsidRPr="00D74ABC">
        <w:rPr>
          <w:sz w:val="24"/>
          <w:vertAlign w:val="superscript"/>
        </w:rPr>
        <w:t>th</w:t>
      </w:r>
      <w:r w:rsidR="007F051E">
        <w:rPr>
          <w:sz w:val="24"/>
        </w:rPr>
        <w:t xml:space="preserve"> </w:t>
      </w:r>
      <w:r w:rsidR="007F051E">
        <w:rPr>
          <w:b w:val="0"/>
          <w:sz w:val="24"/>
        </w:rPr>
        <w:fldChar w:fldCharType="end"/>
      </w:r>
      <w:r w:rsidR="007F051E">
        <w:rPr>
          <w:sz w:val="24"/>
        </w:rPr>
        <w:t xml:space="preserve">– </w:t>
      </w:r>
      <w:r w:rsidR="00A40FC3">
        <w:rPr>
          <w:sz w:val="24"/>
        </w:rPr>
        <w:t>17</w:t>
      </w:r>
      <w:r w:rsidR="007F051E" w:rsidRPr="00D74ABC">
        <w:rPr>
          <w:sz w:val="24"/>
          <w:vertAlign w:val="superscript"/>
        </w:rPr>
        <w:t>th</w:t>
      </w:r>
      <w:r w:rsidR="007F051E">
        <w:rPr>
          <w:sz w:val="24"/>
        </w:rPr>
        <w:t xml:space="preserve"> </w:t>
      </w:r>
      <w:r w:rsidR="007F051E">
        <w:rPr>
          <w:b w:val="0"/>
          <w:sz w:val="24"/>
        </w:rPr>
        <w:fldChar w:fldCharType="begin"/>
      </w:r>
      <w:r w:rsidR="007F051E" w:rsidRPr="00A95D32">
        <w:rPr>
          <w:sz w:val="24"/>
        </w:rPr>
        <w:instrText xml:space="preserve"> DOCPROPERTY  EndDate  \* MERGEFORMAT </w:instrText>
      </w:r>
      <w:r w:rsidR="007F051E">
        <w:rPr>
          <w:b w:val="0"/>
          <w:sz w:val="24"/>
        </w:rPr>
        <w:fldChar w:fldCharType="separate"/>
      </w:r>
      <w:r w:rsidR="00A40FC3">
        <w:rPr>
          <w:sz w:val="24"/>
        </w:rPr>
        <w:t>October</w:t>
      </w:r>
      <w:r w:rsidR="007F051E" w:rsidRPr="00BA51D9">
        <w:rPr>
          <w:sz w:val="24"/>
        </w:rPr>
        <w:t xml:space="preserve"> 2025</w:t>
      </w:r>
      <w:r w:rsidR="007F051E">
        <w:rPr>
          <w:b w:val="0"/>
          <w:sz w:val="24"/>
        </w:rPr>
        <w:fldChar w:fldCharType="end"/>
      </w:r>
      <w:r w:rsidR="00516D11">
        <w:rPr>
          <w:rFonts w:cs="Arial"/>
          <w:sz w:val="24"/>
        </w:rPr>
        <w:br/>
      </w:r>
    </w:p>
    <w:p w14:paraId="791DA543" w14:textId="0F5CB7EA"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E95663">
        <w:rPr>
          <w:rFonts w:ascii="Arial" w:hAnsi="Arial" w:cs="Arial"/>
          <w:b/>
        </w:rPr>
        <w:t>6G coexistence studies in RAN4</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1809F852"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706093">
        <w:rPr>
          <w:rFonts w:ascii="Arial" w:hAnsi="Arial" w:cs="Arial"/>
          <w:b/>
        </w:rPr>
        <w:t>8.5</w:t>
      </w:r>
    </w:p>
    <w:p w14:paraId="40009091" w14:textId="77777777"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57A32C14" w14:textId="77777777" w:rsidR="00A37CEF" w:rsidRPr="00785E35" w:rsidRDefault="00A37CEF" w:rsidP="0003651D">
      <w:pPr>
        <w:pStyle w:val="Heading1"/>
        <w:jc w:val="both"/>
      </w:pPr>
      <w:r w:rsidRPr="00785E35">
        <w:t>Introduction</w:t>
      </w:r>
      <w:bookmarkEnd w:id="0"/>
      <w:bookmarkEnd w:id="1"/>
    </w:p>
    <w:p w14:paraId="6556B6C7" w14:textId="2B22B176" w:rsidR="00A37CEF" w:rsidRPr="00575D77" w:rsidRDefault="005562AB" w:rsidP="005562AB">
      <w:pPr>
        <w:overflowPunct/>
        <w:autoSpaceDE/>
        <w:autoSpaceDN/>
        <w:adjustRightInd/>
        <w:spacing w:after="120"/>
        <w:ind w:hanging="22"/>
        <w:jc w:val="both"/>
        <w:textAlignment w:val="auto"/>
        <w:rPr>
          <w:lang w:eastAsia="zh-CN"/>
        </w:rPr>
      </w:pPr>
      <w:r w:rsidRPr="00FC169B">
        <w:rPr>
          <w:lang w:eastAsia="zh-CN"/>
        </w:rPr>
        <w:t xml:space="preserve">Following the 6G SI [1] approved in RAN#108, the first 6G discussion starts from this RAN4 meeting. In this paper, we provide our views on </w:t>
      </w:r>
      <w:r w:rsidRPr="00575D77">
        <w:rPr>
          <w:lang w:eastAsia="zh-CN"/>
        </w:rPr>
        <w:t>future 6G adjacent channel coexistence studies within RAN4</w:t>
      </w:r>
      <w:r w:rsidRPr="00FC169B">
        <w:rPr>
          <w:lang w:eastAsia="zh-CN"/>
        </w:rPr>
        <w:t>.</w:t>
      </w:r>
      <w:r w:rsidR="00EF49CD">
        <w:rPr>
          <w:lang w:eastAsia="zh-CN"/>
        </w:rPr>
        <w:t xml:space="preserve"> </w:t>
      </w:r>
    </w:p>
    <w:p w14:paraId="2A384402" w14:textId="164F53A0" w:rsidR="00011B8F" w:rsidRDefault="003B2015" w:rsidP="0003651D">
      <w:pPr>
        <w:pStyle w:val="Heading1"/>
        <w:jc w:val="both"/>
        <w:rPr>
          <w:lang w:val="de-DE" w:eastAsia="zh-CN"/>
        </w:rPr>
      </w:pPr>
      <w:bookmarkStart w:id="2" w:name="_Ref463027406"/>
      <w:bookmarkStart w:id="3" w:name="_Ref465963195"/>
      <w:bookmarkStart w:id="4" w:name="_Ref466040522"/>
      <w:bookmarkStart w:id="5" w:name="_Ref378529477"/>
      <w:bookmarkStart w:id="6" w:name="_Toc424303267"/>
      <w:bookmarkStart w:id="7" w:name="_Toc425248865"/>
      <w:bookmarkStart w:id="8" w:name="_Toc425344835"/>
      <w:bookmarkStart w:id="9" w:name="_Toc425350726"/>
      <w:bookmarkStart w:id="10" w:name="_Toc425501584"/>
      <w:bookmarkStart w:id="11" w:name="_Toc425504168"/>
      <w:bookmarkStart w:id="12" w:name="_Ref525738606"/>
      <w:bookmarkStart w:id="13" w:name="_Ref7626308"/>
      <w:bookmarkStart w:id="14" w:name="_Ref21100018"/>
      <w:r>
        <w:rPr>
          <w:lang w:val="de-DE" w:eastAsia="zh-CN"/>
        </w:rPr>
        <w:t xml:space="preserve">General </w:t>
      </w:r>
      <w:r w:rsidR="00130411">
        <w:rPr>
          <w:lang w:val="de-DE" w:eastAsia="zh-CN"/>
        </w:rPr>
        <w:t>discussion</w:t>
      </w:r>
    </w:p>
    <w:p w14:paraId="351CE599" w14:textId="74D8ADBD" w:rsidR="00D451B6" w:rsidRDefault="00130411" w:rsidP="006164A5">
      <w:pPr>
        <w:rPr>
          <w:lang w:eastAsia="zh-CN"/>
        </w:rPr>
      </w:pPr>
      <w:r w:rsidRPr="006164A5">
        <w:rPr>
          <w:lang w:eastAsia="zh-CN"/>
        </w:rPr>
        <w:t>Historically</w:t>
      </w:r>
      <w:r w:rsidR="006164A5" w:rsidRPr="006164A5">
        <w:rPr>
          <w:lang w:eastAsia="zh-CN"/>
        </w:rPr>
        <w:t xml:space="preserve">, adjacent channel </w:t>
      </w:r>
      <w:r w:rsidRPr="006164A5">
        <w:rPr>
          <w:lang w:eastAsia="zh-CN"/>
        </w:rPr>
        <w:t>coexistence</w:t>
      </w:r>
      <w:r w:rsidR="006164A5" w:rsidRPr="006164A5">
        <w:rPr>
          <w:lang w:eastAsia="zh-CN"/>
        </w:rPr>
        <w:t xml:space="preserve"> s</w:t>
      </w:r>
      <w:r w:rsidR="006164A5">
        <w:rPr>
          <w:lang w:eastAsia="zh-CN"/>
        </w:rPr>
        <w:t>tudies have been carried out in RAN4 to derive some of the Tx/Rx RF requirements</w:t>
      </w:r>
      <w:r w:rsidR="003A6103">
        <w:rPr>
          <w:lang w:eastAsia="zh-CN"/>
        </w:rPr>
        <w:t xml:space="preserve"> (e.g., </w:t>
      </w:r>
      <w:r w:rsidR="006164A5">
        <w:rPr>
          <w:lang w:eastAsia="zh-CN"/>
        </w:rPr>
        <w:t>ACLR/ACS</w:t>
      </w:r>
      <w:r w:rsidR="003A6103">
        <w:rPr>
          <w:lang w:eastAsia="zh-CN"/>
        </w:rPr>
        <w:t>, etc.)</w:t>
      </w:r>
      <w:r>
        <w:rPr>
          <w:lang w:eastAsia="zh-CN"/>
        </w:rPr>
        <w:t>.</w:t>
      </w:r>
      <w:r w:rsidR="00C158D6">
        <w:rPr>
          <w:lang w:eastAsia="zh-CN"/>
        </w:rPr>
        <w:t xml:space="preserve"> </w:t>
      </w:r>
      <w:r w:rsidR="00FB6749">
        <w:rPr>
          <w:lang w:eastAsia="zh-CN"/>
        </w:rPr>
        <w:t>For 6G-related spectrum</w:t>
      </w:r>
      <w:r w:rsidR="00D451B6">
        <w:rPr>
          <w:lang w:eastAsia="zh-CN"/>
        </w:rPr>
        <w:t xml:space="preserve">, RAN4 studied the different RF parameters and </w:t>
      </w:r>
      <w:r w:rsidR="0069733C">
        <w:rPr>
          <w:lang w:eastAsia="zh-CN"/>
        </w:rPr>
        <w:t xml:space="preserve">the BS AAS parameters for three different frequency ranges (4 GHz, 8GHz, and 15 GHz) </w:t>
      </w:r>
      <w:r w:rsidR="00152001">
        <w:rPr>
          <w:lang w:eastAsia="zh-CN"/>
        </w:rPr>
        <w:t>to</w:t>
      </w:r>
      <w:r w:rsidR="0069733C">
        <w:rPr>
          <w:lang w:eastAsia="zh-CN"/>
        </w:rPr>
        <w:t xml:space="preserve"> provide a response to WP5D </w:t>
      </w:r>
      <w:r w:rsidR="00216977">
        <w:rPr>
          <w:lang w:eastAsia="zh-CN"/>
        </w:rPr>
        <w:t>regarding WRC-27 sharing studies in ITU-R</w:t>
      </w:r>
      <w:r w:rsidR="00FB6749">
        <w:rPr>
          <w:lang w:eastAsia="zh-CN"/>
        </w:rPr>
        <w:t xml:space="preserve"> in</w:t>
      </w:r>
      <w:r w:rsidR="00152001">
        <w:rPr>
          <w:lang w:eastAsia="zh-CN"/>
        </w:rPr>
        <w:t xml:space="preserve"> </w:t>
      </w:r>
      <w:r w:rsidR="00FB6749">
        <w:rPr>
          <w:lang w:eastAsia="zh-CN"/>
        </w:rPr>
        <w:t>[2]</w:t>
      </w:r>
      <w:r w:rsidR="00216977">
        <w:rPr>
          <w:lang w:eastAsia="zh-CN"/>
        </w:rPr>
        <w:t xml:space="preserve">. In [2], adjacent channel coexistence studies were only conducted for the 15GHz </w:t>
      </w:r>
      <w:r w:rsidR="00B31A17">
        <w:rPr>
          <w:lang w:eastAsia="zh-CN"/>
        </w:rPr>
        <w:t>since it represents the only frequency range, where previous RAN4 coexistence work could not be reused/ extended</w:t>
      </w:r>
      <w:r w:rsidR="00CF1841">
        <w:rPr>
          <w:lang w:eastAsia="zh-CN"/>
        </w:rPr>
        <w:t xml:space="preserve"> (i.e., 4 GHz parameters were based on defined band n79, while 8GHz parameters were based on n104 adjacent channel coexistence </w:t>
      </w:r>
      <w:r w:rsidR="000A4149">
        <w:rPr>
          <w:lang w:eastAsia="zh-CN"/>
        </w:rPr>
        <w:t xml:space="preserve">studies </w:t>
      </w:r>
      <w:r w:rsidR="00CF1841">
        <w:rPr>
          <w:lang w:eastAsia="zh-CN"/>
        </w:rPr>
        <w:t>that were done in Rel-17 study item, document</w:t>
      </w:r>
      <w:r w:rsidR="000A4149">
        <w:rPr>
          <w:lang w:eastAsia="zh-CN"/>
        </w:rPr>
        <w:t>ed</w:t>
      </w:r>
      <w:r w:rsidR="00CF1841">
        <w:rPr>
          <w:lang w:eastAsia="zh-CN"/>
        </w:rPr>
        <w:t xml:space="preserve"> in TR 38.921). </w:t>
      </w:r>
    </w:p>
    <w:p w14:paraId="542A5BEB" w14:textId="50B2F533" w:rsidR="002637E8" w:rsidRPr="0079213A" w:rsidRDefault="002637E8" w:rsidP="006164A5">
      <w:pPr>
        <w:rPr>
          <w:b/>
          <w:bCs/>
        </w:rPr>
      </w:pPr>
      <w:r w:rsidRPr="00470C04">
        <w:rPr>
          <w:b/>
          <w:bCs/>
          <w:u w:val="single"/>
          <w:lang w:eastAsia="zh-CN"/>
        </w:rPr>
        <w:t>Observation</w:t>
      </w:r>
      <w:r w:rsidR="00470C04" w:rsidRPr="00470C04">
        <w:rPr>
          <w:b/>
          <w:bCs/>
          <w:u w:val="single"/>
          <w:lang w:eastAsia="zh-CN"/>
        </w:rPr>
        <w:t xml:space="preserve"> 1</w:t>
      </w:r>
      <w:r w:rsidRPr="0079213A">
        <w:rPr>
          <w:b/>
          <w:bCs/>
          <w:lang w:eastAsia="zh-CN"/>
        </w:rPr>
        <w:t xml:space="preserve">: In TR 38.922, RAN4 has </w:t>
      </w:r>
      <w:r w:rsidR="00014613" w:rsidRPr="0079213A">
        <w:rPr>
          <w:b/>
          <w:bCs/>
          <w:lang w:eastAsia="zh-CN"/>
        </w:rPr>
        <w:t xml:space="preserve">documented the RF </w:t>
      </w:r>
      <w:r w:rsidR="00D83606">
        <w:rPr>
          <w:b/>
          <w:bCs/>
          <w:lang w:eastAsia="zh-CN"/>
        </w:rPr>
        <w:t xml:space="preserve">and AAS </w:t>
      </w:r>
      <w:r w:rsidR="00014613" w:rsidRPr="0079213A">
        <w:rPr>
          <w:b/>
          <w:bCs/>
          <w:lang w:eastAsia="zh-CN"/>
        </w:rPr>
        <w:t xml:space="preserve">parameters for </w:t>
      </w:r>
      <w:r w:rsidR="00D83606">
        <w:rPr>
          <w:b/>
          <w:bCs/>
          <w:lang w:eastAsia="zh-CN"/>
        </w:rPr>
        <w:t>the frequency ranges</w:t>
      </w:r>
      <w:r w:rsidR="00014613" w:rsidRPr="0079213A">
        <w:rPr>
          <w:b/>
          <w:bCs/>
          <w:lang w:eastAsia="zh-CN"/>
        </w:rPr>
        <w:t xml:space="preserve"> </w:t>
      </w:r>
      <w:r w:rsidR="00014613" w:rsidRPr="0079213A">
        <w:rPr>
          <w:b/>
          <w:bCs/>
        </w:rPr>
        <w:t xml:space="preserve">4.4-4.8 GHz, 7.125-8.4 GHz, and 14.8-15.35 GHz, where adjacent channel coexistence work was done only for </w:t>
      </w:r>
      <w:r w:rsidR="003961D3" w:rsidRPr="0079213A">
        <w:rPr>
          <w:b/>
          <w:bCs/>
        </w:rPr>
        <w:t xml:space="preserve">14.8-15.35 GHz. </w:t>
      </w:r>
    </w:p>
    <w:p w14:paraId="3A297290" w14:textId="0F7870B4" w:rsidR="000A3B05" w:rsidRDefault="000A3B05" w:rsidP="006164A5">
      <w:r>
        <w:t xml:space="preserve">With the start of the 6G SI [1], it is proposed to discuss within RAN4 if additional adjacent coexistence studies </w:t>
      </w:r>
      <w:r w:rsidR="00FB35CF">
        <w:t>are</w:t>
      </w:r>
      <w:r>
        <w:t xml:space="preserve"> needed or not. </w:t>
      </w:r>
      <w:r w:rsidR="00AE7B6E">
        <w:t xml:space="preserve">Additional adjacent channel coexistence would provide new insights if </w:t>
      </w:r>
      <w:r w:rsidR="00FF7EB8">
        <w:t>improvements</w:t>
      </w:r>
      <w:r w:rsidR="00AE7B6E">
        <w:t xml:space="preserve"> to the simulation framework/ methodology </w:t>
      </w:r>
      <w:r w:rsidR="00FF7EB8">
        <w:t xml:space="preserve">are first identified. </w:t>
      </w:r>
    </w:p>
    <w:p w14:paraId="171A552F" w14:textId="500FC5D7" w:rsidR="00FF7EB8" w:rsidRPr="0013082E" w:rsidRDefault="00FF7EB8" w:rsidP="006164A5">
      <w:pPr>
        <w:rPr>
          <w:b/>
          <w:bCs/>
        </w:rPr>
      </w:pPr>
      <w:r w:rsidRPr="00D83606">
        <w:rPr>
          <w:b/>
          <w:bCs/>
          <w:u w:val="single"/>
        </w:rPr>
        <w:t>Proposal</w:t>
      </w:r>
      <w:r w:rsidR="00D83606" w:rsidRPr="00D83606">
        <w:rPr>
          <w:b/>
          <w:bCs/>
          <w:u w:val="single"/>
        </w:rPr>
        <w:t xml:space="preserve"> 1</w:t>
      </w:r>
      <w:r w:rsidRPr="0013082E">
        <w:rPr>
          <w:b/>
          <w:bCs/>
        </w:rPr>
        <w:t xml:space="preserve">: RAN4 to discuss if additional coexistence studies </w:t>
      </w:r>
      <w:r w:rsidR="00CD09D3">
        <w:rPr>
          <w:b/>
          <w:bCs/>
        </w:rPr>
        <w:t>consistent with</w:t>
      </w:r>
      <w:r w:rsidR="0013082E" w:rsidRPr="0013082E">
        <w:rPr>
          <w:b/>
          <w:bCs/>
        </w:rPr>
        <w:t xml:space="preserve"> the work conducted in TR 38.922 </w:t>
      </w:r>
      <w:r w:rsidRPr="0013082E">
        <w:rPr>
          <w:b/>
          <w:bCs/>
        </w:rPr>
        <w:t>are needed for the 6G SI</w:t>
      </w:r>
      <w:r w:rsidR="0013082E" w:rsidRPr="0013082E">
        <w:rPr>
          <w:b/>
          <w:bCs/>
        </w:rPr>
        <w:t>.</w:t>
      </w:r>
    </w:p>
    <w:p w14:paraId="20B8B3D6" w14:textId="1A0360AC" w:rsidR="007F2219" w:rsidRPr="006164A5" w:rsidRDefault="0079213A" w:rsidP="006164A5">
      <w:r>
        <w:t>I</w:t>
      </w:r>
      <w:r w:rsidR="00D10D93">
        <w:t xml:space="preserve">n the following sections, we will highlight our views on the different aspects that </w:t>
      </w:r>
      <w:r w:rsidR="00B66828">
        <w:t xml:space="preserve">could be </w:t>
      </w:r>
      <w:r w:rsidR="00D83606">
        <w:t>further investigated to enhance the RAN4 adjacent channel coexistence methodology.</w:t>
      </w:r>
      <w:r w:rsidR="00B66828">
        <w:t xml:space="preserve"> </w:t>
      </w:r>
      <w:r>
        <w:t xml:space="preserve"> </w:t>
      </w:r>
    </w:p>
    <w:bookmarkEnd w:id="2"/>
    <w:bookmarkEnd w:id="3"/>
    <w:bookmarkEnd w:id="4"/>
    <w:bookmarkEnd w:id="5"/>
    <w:bookmarkEnd w:id="6"/>
    <w:bookmarkEnd w:id="7"/>
    <w:bookmarkEnd w:id="8"/>
    <w:bookmarkEnd w:id="9"/>
    <w:bookmarkEnd w:id="10"/>
    <w:bookmarkEnd w:id="11"/>
    <w:bookmarkEnd w:id="12"/>
    <w:bookmarkEnd w:id="13"/>
    <w:bookmarkEnd w:id="14"/>
    <w:p w14:paraId="48B04A32" w14:textId="7C2D9AFA" w:rsidR="00130411" w:rsidRPr="006E091F" w:rsidRDefault="00DD1183" w:rsidP="00130411">
      <w:pPr>
        <w:pStyle w:val="Heading2"/>
      </w:pPr>
      <w:r>
        <w:t xml:space="preserve">Potential </w:t>
      </w:r>
      <w:r w:rsidR="0013082E">
        <w:t>simulation methodology improvements</w:t>
      </w:r>
      <w:r>
        <w:t xml:space="preserve"> </w:t>
      </w:r>
    </w:p>
    <w:p w14:paraId="3E2F40B9" w14:textId="41567249" w:rsidR="00815D1E" w:rsidRDefault="00DB639D">
      <w:pPr>
        <w:pStyle w:val="Heading3"/>
      </w:pPr>
      <w:r>
        <w:t xml:space="preserve">BS </w:t>
      </w:r>
      <w:r w:rsidR="00A70475">
        <w:t xml:space="preserve">modelling </w:t>
      </w:r>
    </w:p>
    <w:p w14:paraId="39580421" w14:textId="0C18C5B9" w:rsidR="00E9791D" w:rsidRDefault="00492543" w:rsidP="00E9791D">
      <w:r>
        <w:rPr>
          <w:lang w:val="en-GB"/>
        </w:rPr>
        <w:t xml:space="preserve">Since </w:t>
      </w:r>
      <w:r w:rsidR="006A0A72">
        <w:rPr>
          <w:rFonts w:eastAsiaTheme="minorEastAsia" w:hint="eastAsia"/>
          <w:lang w:val="en-GB" w:eastAsia="ja-JP"/>
        </w:rPr>
        <w:t>the initial</w:t>
      </w:r>
      <w:r>
        <w:rPr>
          <w:rFonts w:eastAsiaTheme="minorEastAsia"/>
          <w:lang w:val="en-GB" w:eastAsia="ja-JP"/>
        </w:rPr>
        <w:t xml:space="preserve"> </w:t>
      </w:r>
      <w:r>
        <w:rPr>
          <w:lang w:val="en-GB"/>
        </w:rPr>
        <w:t>NR study item</w:t>
      </w:r>
      <w:r w:rsidR="00CF1FF0">
        <w:rPr>
          <w:lang w:val="en-GB"/>
        </w:rPr>
        <w:t xml:space="preserve">, the AAS model </w:t>
      </w:r>
      <w:r w:rsidR="00A62545">
        <w:rPr>
          <w:lang w:val="en-GB"/>
        </w:rPr>
        <w:t xml:space="preserve">described </w:t>
      </w:r>
      <w:r w:rsidR="00CF31EB">
        <w:rPr>
          <w:lang w:val="en-GB"/>
        </w:rPr>
        <w:t xml:space="preserve">in Section 7.7 </w:t>
      </w:r>
      <w:r w:rsidR="006A0A72">
        <w:rPr>
          <w:rFonts w:eastAsiaTheme="minorEastAsia" w:hint="eastAsia"/>
          <w:lang w:val="en-GB" w:eastAsia="ja-JP"/>
        </w:rPr>
        <w:t>of</w:t>
      </w:r>
      <w:r w:rsidR="00CF31EB">
        <w:rPr>
          <w:lang w:val="en-GB"/>
        </w:rPr>
        <w:t xml:space="preserve"> TR 38.922 </w:t>
      </w:r>
      <w:r w:rsidR="00CF31EB" w:rsidRPr="00CF31EB">
        <w:t>has been used for numerous studies in RAN4, including AAS, NR</w:t>
      </w:r>
      <w:r w:rsidR="00C326F4">
        <w:rPr>
          <w:rFonts w:eastAsiaTheme="minorEastAsia" w:hint="eastAsia"/>
          <w:lang w:eastAsia="ja-JP"/>
        </w:rPr>
        <w:t xml:space="preserve"> WI</w:t>
      </w:r>
      <w:r w:rsidR="00CF31EB" w:rsidRPr="00CF31EB">
        <w:t>, IAB, etc. The model has been adopted in other forums outside RAN4 and is also described in RAN1 and in ITU-R in recommendation M.2101</w:t>
      </w:r>
      <w:r w:rsidR="00CF31EB">
        <w:t>.</w:t>
      </w:r>
      <w:r w:rsidR="007C3947">
        <w:t xml:space="preserve"> </w:t>
      </w:r>
      <w:r w:rsidR="00870588">
        <w:t xml:space="preserve">It is noteworthy that the baseline model given in M.2101 has been extended to account for subarray architectures. </w:t>
      </w:r>
      <w:r w:rsidR="007C3947">
        <w:t xml:space="preserve">Beside the model, one of the main AAS </w:t>
      </w:r>
      <w:r w:rsidR="008166F1">
        <w:t>parameters</w:t>
      </w:r>
      <w:r w:rsidR="005E5D25">
        <w:t xml:space="preserve"> is base station horizontal and vertical </w:t>
      </w:r>
      <w:r w:rsidR="0006002F">
        <w:t xml:space="preserve">coverage/ </w:t>
      </w:r>
      <w:r w:rsidR="005147CE">
        <w:t xml:space="preserve">steering </w:t>
      </w:r>
      <w:r w:rsidR="005E5D25">
        <w:t xml:space="preserve">range. </w:t>
      </w:r>
      <w:r w:rsidR="00E950D9">
        <w:t xml:space="preserve">The horizontal </w:t>
      </w:r>
      <w:r w:rsidR="005147CE">
        <w:t xml:space="preserve">steering </w:t>
      </w:r>
      <w:r w:rsidR="00E950D9">
        <w:t xml:space="preserve">range is typically set to +/- 60 degrees to address the typical tri-sectorization </w:t>
      </w:r>
      <w:r w:rsidR="00EF0E4F">
        <w:t xml:space="preserve">of the cell site. For the vertical </w:t>
      </w:r>
      <w:r w:rsidR="0005147B">
        <w:t xml:space="preserve">steering </w:t>
      </w:r>
      <w:r w:rsidR="00EF0E4F">
        <w:t xml:space="preserve">range, it </w:t>
      </w:r>
      <w:r w:rsidR="00496461">
        <w:t>typically allows</w:t>
      </w:r>
      <w:r w:rsidR="00EF0E4F">
        <w:t xml:space="preserve"> 10</w:t>
      </w:r>
      <w:r w:rsidR="00A9764F">
        <w:t>-20</w:t>
      </w:r>
      <w:r w:rsidR="00EF0E4F">
        <w:t xml:space="preserve"> degrees of vertical </w:t>
      </w:r>
      <w:r w:rsidR="00A9764F">
        <w:t>for macro urban a</w:t>
      </w:r>
      <w:r w:rsidR="00496461">
        <w:t xml:space="preserve">nd suburban deployments, while larger steering range is allowed for indoor wall-mounted ceiling deployments. </w:t>
      </w:r>
    </w:p>
    <w:p w14:paraId="25BE7C43" w14:textId="7DCA7961" w:rsidR="00E807AC" w:rsidRDefault="008430CF" w:rsidP="00E9791D">
      <w:r>
        <w:t>While utilizing</w:t>
      </w:r>
      <w:r w:rsidR="00E21DDF">
        <w:t xml:space="preserve"> the abovementioned AAS model (i.e., </w:t>
      </w:r>
      <w:r w:rsidR="00870588">
        <w:t xml:space="preserve">extended </w:t>
      </w:r>
      <w:r w:rsidR="00E21DDF">
        <w:t xml:space="preserve">M.2101 </w:t>
      </w:r>
      <w:r w:rsidR="00870588">
        <w:t>with subarrays)</w:t>
      </w:r>
      <w:r>
        <w:t xml:space="preserve">, the beamforming weights are generated in each snapshot typically </w:t>
      </w:r>
      <w:r w:rsidR="00C23BFC">
        <w:t xml:space="preserve">depending on the vertical and horizontal steering angles, </w:t>
      </w:r>
      <w:r w:rsidR="006049DB">
        <w:rPr>
          <w:rFonts w:eastAsiaTheme="minorEastAsia" w:hint="eastAsia"/>
          <w:lang w:eastAsia="ja-JP"/>
        </w:rPr>
        <w:t>derived based</w:t>
      </w:r>
      <w:r w:rsidR="00C23BFC">
        <w:t xml:space="preserve"> on the location of the transmitter and receiver. Perfect location of the Tx and Rx is typically assumed (i.e., full CSI knowledge)</w:t>
      </w:r>
      <w:r w:rsidR="00AE094A">
        <w:t xml:space="preserve">, and </w:t>
      </w:r>
      <w:r w:rsidR="00AE094A">
        <w:lastRenderedPageBreak/>
        <w:t xml:space="preserve">beamforming gain is computed according to the model. It is probable that depending on the location of either the Tx or Rx, the </w:t>
      </w:r>
      <w:r w:rsidR="00FE1E19">
        <w:t>generated beam might be outside of the maximum steering range. Based on the adopted model</w:t>
      </w:r>
      <w:r w:rsidR="00EA73A1">
        <w:t xml:space="preserve">, </w:t>
      </w:r>
      <w:r w:rsidR="00F363C2">
        <w:t xml:space="preserve">further clarification is needed within RAN4 on how to address the cases where the generated beam might be outside of the steering range. </w:t>
      </w:r>
      <w:r w:rsidR="00EA73A1">
        <w:t xml:space="preserve">We believe that such modeling detail should be further studied and clarified in 6G coexistence studies to ensure that the generated beams from the adopted beamforming model mimics what is happening in </w:t>
      </w:r>
      <w:r w:rsidR="00F363C2">
        <w:t xml:space="preserve">realistic scenarios. </w:t>
      </w:r>
    </w:p>
    <w:p w14:paraId="7714F52B" w14:textId="5E65F04C" w:rsidR="006E091F" w:rsidRDefault="00FC5075" w:rsidP="00A4620D">
      <w:r>
        <w:rPr>
          <w:b/>
          <w:bCs/>
          <w:u w:val="single"/>
        </w:rPr>
        <w:t>Observation</w:t>
      </w:r>
      <w:r w:rsidRPr="008166F1">
        <w:rPr>
          <w:b/>
          <w:bCs/>
          <w:u w:val="single"/>
        </w:rPr>
        <w:t xml:space="preserve"> </w:t>
      </w:r>
      <w:r w:rsidR="008166F1" w:rsidRPr="008166F1">
        <w:rPr>
          <w:b/>
          <w:bCs/>
          <w:u w:val="single"/>
        </w:rPr>
        <w:t>2</w:t>
      </w:r>
      <w:r w:rsidR="00F363C2" w:rsidRPr="00B2647F">
        <w:rPr>
          <w:b/>
          <w:bCs/>
        </w:rPr>
        <w:t xml:space="preserve">: </w:t>
      </w:r>
      <w:r w:rsidR="0049007A">
        <w:rPr>
          <w:b/>
          <w:bCs/>
        </w:rPr>
        <w:t xml:space="preserve">If additional coexistence studies are agreed in RAN4, </w:t>
      </w:r>
      <w:r w:rsidR="004D6A05" w:rsidRPr="00B2647F">
        <w:rPr>
          <w:b/>
          <w:bCs/>
        </w:rPr>
        <w:t xml:space="preserve">RAN4 </w:t>
      </w:r>
      <w:r w:rsidR="00BD2878">
        <w:rPr>
          <w:b/>
          <w:bCs/>
        </w:rPr>
        <w:t xml:space="preserve">could </w:t>
      </w:r>
      <w:r w:rsidR="005674F3">
        <w:rPr>
          <w:b/>
          <w:bCs/>
        </w:rPr>
        <w:t>study how</w:t>
      </w:r>
      <w:r w:rsidR="004D6A05" w:rsidRPr="00B2647F">
        <w:rPr>
          <w:b/>
          <w:bCs/>
        </w:rPr>
        <w:t xml:space="preserve"> to </w:t>
      </w:r>
      <w:r w:rsidR="00655476">
        <w:rPr>
          <w:b/>
          <w:bCs/>
        </w:rPr>
        <w:t>harmonize in the coexistence framework the incorporation of</w:t>
      </w:r>
      <w:r w:rsidR="004D6A05" w:rsidRPr="00B2647F">
        <w:rPr>
          <w:b/>
          <w:bCs/>
        </w:rPr>
        <w:t xml:space="preserve"> the </w:t>
      </w:r>
      <w:r w:rsidR="00655476" w:rsidRPr="00B2647F">
        <w:rPr>
          <w:b/>
          <w:bCs/>
        </w:rPr>
        <w:t xml:space="preserve">parameterized </w:t>
      </w:r>
      <w:r w:rsidR="00A4620D">
        <w:rPr>
          <w:b/>
          <w:bCs/>
        </w:rPr>
        <w:t xml:space="preserve">BS AAS </w:t>
      </w:r>
      <w:r w:rsidR="004D6A05" w:rsidRPr="00B2647F">
        <w:rPr>
          <w:b/>
          <w:bCs/>
        </w:rPr>
        <w:t xml:space="preserve">steering limits </w:t>
      </w:r>
      <w:r w:rsidR="00B2647F" w:rsidRPr="00B2647F">
        <w:rPr>
          <w:b/>
          <w:bCs/>
        </w:rPr>
        <w:t xml:space="preserve">in 6G coexistence studies. </w:t>
      </w:r>
    </w:p>
    <w:p w14:paraId="403BDBBB" w14:textId="77AC8DF6" w:rsidR="00A41155" w:rsidRDefault="00DA7161" w:rsidP="00361540">
      <w:pPr>
        <w:rPr>
          <w:lang w:val="en-GB"/>
        </w:rPr>
      </w:pPr>
      <w:r>
        <w:rPr>
          <w:lang w:val="en-GB"/>
        </w:rPr>
        <w:t>With the introduction of AAS</w:t>
      </w:r>
      <w:r w:rsidR="00253C88">
        <w:rPr>
          <w:lang w:val="en-GB"/>
        </w:rPr>
        <w:t xml:space="preserve">, </w:t>
      </w:r>
      <w:r>
        <w:rPr>
          <w:lang w:val="en-GB"/>
        </w:rPr>
        <w:t xml:space="preserve">the topic of how to model the AAS radiation pattern </w:t>
      </w:r>
      <w:r w:rsidR="00143A3D">
        <w:rPr>
          <w:lang w:val="en-GB"/>
        </w:rPr>
        <w:t>in the out-of-band adjacent domain has been investigated in different study items in RAN4</w:t>
      </w:r>
      <w:r w:rsidR="00253C88">
        <w:rPr>
          <w:lang w:val="en-GB"/>
        </w:rPr>
        <w:t>. I</w:t>
      </w:r>
      <w:r w:rsidR="00143A3D">
        <w:rPr>
          <w:lang w:val="en-GB"/>
        </w:rPr>
        <w:t xml:space="preserve">n the </w:t>
      </w:r>
      <w:r w:rsidR="007D2DCE">
        <w:rPr>
          <w:lang w:val="en-GB"/>
        </w:rPr>
        <w:t xml:space="preserve">NR </w:t>
      </w:r>
      <w:r w:rsidR="00A41155">
        <w:rPr>
          <w:lang w:val="en-GB"/>
        </w:rPr>
        <w:t>study item, documented in TR 38.803, RAN4 has reached the following conclusion in section 5.2.6:</w:t>
      </w:r>
    </w:p>
    <w:tbl>
      <w:tblPr>
        <w:tblStyle w:val="TableGrid"/>
        <w:tblW w:w="0" w:type="auto"/>
        <w:tblLook w:val="04A0" w:firstRow="1" w:lastRow="0" w:firstColumn="1" w:lastColumn="0" w:noHBand="0" w:noVBand="1"/>
      </w:tblPr>
      <w:tblGrid>
        <w:gridCol w:w="9962"/>
      </w:tblGrid>
      <w:tr w:rsidR="00A41155" w14:paraId="7C0845F5" w14:textId="77777777" w:rsidTr="00A41155">
        <w:tc>
          <w:tcPr>
            <w:tcW w:w="9962" w:type="dxa"/>
          </w:tcPr>
          <w:p w14:paraId="1113C63B" w14:textId="77777777" w:rsidR="00A41155" w:rsidRPr="007849B1" w:rsidRDefault="00A41155" w:rsidP="00A41155">
            <w:r w:rsidRPr="007849B1">
              <w:t>it is assumed that both ACLR (or the adjacent channel interference) and ACS are flat in both space and frequency. The ACIR model can be express as</w:t>
            </w:r>
          </w:p>
          <w:p w14:paraId="3EA878AF" w14:textId="763935DA" w:rsidR="00A41155" w:rsidRPr="007849B1" w:rsidRDefault="00A41155" w:rsidP="00A41155">
            <w:pPr>
              <w:pStyle w:val="EQ"/>
              <w:rPr>
                <w:lang w:eastAsia="ja-JP"/>
              </w:rPr>
            </w:pPr>
            <w:r w:rsidRPr="007849B1">
              <w:tab/>
            </w:r>
            <w:r w:rsidR="00671CAC" w:rsidRPr="007849B1">
              <w:rPr>
                <w:position w:val="-54"/>
                <w:lang w:eastAsia="en-US"/>
              </w:rPr>
              <w:object w:dxaOrig="2280" w:dyaOrig="920" w14:anchorId="5A127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6.75pt" o:ole="">
                  <v:imagedata r:id="rId10" o:title=""/>
                </v:shape>
                <o:OLEObject Type="Embed" ProgID="Equation.3" ShapeID="_x0000_i1025" DrawAspect="Content" ObjectID="_1820672971" r:id="rId11"/>
              </w:object>
            </w:r>
          </w:p>
          <w:p w14:paraId="64751DE2" w14:textId="5F74EF0A" w:rsidR="00A41155" w:rsidRPr="00A41155" w:rsidRDefault="00A41155" w:rsidP="00361540">
            <w:pPr>
              <w:rPr>
                <w:lang w:eastAsia="ja-JP"/>
              </w:rPr>
            </w:pPr>
            <w:r w:rsidRPr="007849B1">
              <w:t>(assuming ACLR, ACS and ACIR to be linear)</w:t>
            </w:r>
          </w:p>
        </w:tc>
      </w:tr>
    </w:tbl>
    <w:p w14:paraId="59DB39DC" w14:textId="1D5EB993" w:rsidR="00324002" w:rsidRDefault="004F7252" w:rsidP="002F388F">
      <w:pPr>
        <w:pStyle w:val="enumlev2"/>
        <w:ind w:left="0" w:firstLine="0"/>
        <w:rPr>
          <w:rFonts w:eastAsia="SimSun"/>
          <w:sz w:val="20"/>
          <w:lang w:val="en-US"/>
        </w:rPr>
      </w:pPr>
      <w:r w:rsidRPr="00671CAC">
        <w:rPr>
          <w:rFonts w:eastAsia="SimSun"/>
          <w:sz w:val="20"/>
        </w:rPr>
        <w:t>Th</w:t>
      </w:r>
      <w:r w:rsidR="00FF6D52" w:rsidRPr="00671CAC">
        <w:rPr>
          <w:rFonts w:eastAsia="SimSun"/>
          <w:sz w:val="20"/>
        </w:rPr>
        <w:t>e above conclusion leads to the assumption within the coexistence</w:t>
      </w:r>
      <w:r w:rsidR="00DA0E89">
        <w:rPr>
          <w:rFonts w:eastAsia="SimSun"/>
          <w:sz w:val="20"/>
        </w:rPr>
        <w:t xml:space="preserve"> framework</w:t>
      </w:r>
      <w:r w:rsidR="00FF6D52" w:rsidRPr="00671CAC">
        <w:rPr>
          <w:rFonts w:eastAsia="SimSun"/>
          <w:sz w:val="20"/>
        </w:rPr>
        <w:t xml:space="preserve"> </w:t>
      </w:r>
      <w:r w:rsidR="005F659F">
        <w:rPr>
          <w:rFonts w:eastAsia="SimSun"/>
          <w:sz w:val="20"/>
        </w:rPr>
        <w:t xml:space="preserve">that </w:t>
      </w:r>
      <w:r w:rsidR="00FF6D52" w:rsidRPr="00671CAC">
        <w:rPr>
          <w:rFonts w:eastAsia="SimSun"/>
          <w:sz w:val="20"/>
        </w:rPr>
        <w:t>the total amount of adjacent channel power radiated that matters in the coexistence performance</w:t>
      </w:r>
      <w:r w:rsidR="005F659F">
        <w:rPr>
          <w:rFonts w:eastAsia="SimSun"/>
          <w:sz w:val="20"/>
        </w:rPr>
        <w:t xml:space="preserve"> will be fully beamformed similar to the in-band power. Thus,</w:t>
      </w:r>
      <w:r w:rsidR="00537055" w:rsidRPr="00671CAC">
        <w:rPr>
          <w:rFonts w:eastAsia="SimSun"/>
          <w:sz w:val="20"/>
        </w:rPr>
        <w:t xml:space="preserve"> mode</w:t>
      </w:r>
      <w:r w:rsidR="00C32ABE">
        <w:rPr>
          <w:rFonts w:eastAsia="SimSun"/>
          <w:sz w:val="20"/>
        </w:rPr>
        <w:t>l</w:t>
      </w:r>
      <w:r w:rsidR="00537055" w:rsidRPr="00671CAC">
        <w:rPr>
          <w:rFonts w:eastAsia="SimSun"/>
          <w:sz w:val="20"/>
        </w:rPr>
        <w:t xml:space="preserve">ling the OOB AAS radiation pattern is typically assumed to </w:t>
      </w:r>
      <w:r w:rsidR="006435E8">
        <w:rPr>
          <w:rFonts w:eastAsia="SimSun"/>
          <w:sz w:val="20"/>
        </w:rPr>
        <w:t>be fully correlated as</w:t>
      </w:r>
      <w:r w:rsidR="00CE420F" w:rsidRPr="00671CAC">
        <w:rPr>
          <w:rFonts w:eastAsia="SimSun"/>
          <w:sz w:val="20"/>
        </w:rPr>
        <w:t xml:space="preserve"> the in-band AAS radiation pattern. </w:t>
      </w:r>
      <w:r w:rsidR="00CE420F" w:rsidRPr="00671CAC">
        <w:rPr>
          <w:rFonts w:eastAsia="SimSun"/>
          <w:sz w:val="20"/>
        </w:rPr>
        <w:br/>
      </w:r>
      <w:r w:rsidR="00CE420F" w:rsidRPr="00671CAC">
        <w:rPr>
          <w:rFonts w:eastAsia="SimSun"/>
          <w:sz w:val="20"/>
        </w:rPr>
        <w:br/>
        <w:t xml:space="preserve">In TR 38.922, </w:t>
      </w:r>
      <w:r w:rsidR="00671CAC" w:rsidRPr="00671CAC">
        <w:rPr>
          <w:rFonts w:eastAsia="SimSun"/>
          <w:sz w:val="20"/>
        </w:rPr>
        <w:t>similar discussion was initiated as WP 5D asked RAN4 about how the AAS performs in adjacent bands i.e. does its performance drops down to that of a single element or still some array features remain. If the latter is true how far in frequency should one assume the continuity of array features even with some degradation</w:t>
      </w:r>
      <w:r w:rsidR="002F388F">
        <w:rPr>
          <w:rFonts w:eastAsia="SimSun"/>
          <w:sz w:val="20"/>
        </w:rPr>
        <w:t xml:space="preserve">. </w:t>
      </w:r>
      <w:r w:rsidR="00FD56B2">
        <w:rPr>
          <w:rFonts w:eastAsia="SimSun"/>
          <w:sz w:val="20"/>
        </w:rPr>
        <w:t xml:space="preserve">In this regard, </w:t>
      </w:r>
      <w:r w:rsidR="00923C8A">
        <w:rPr>
          <w:rFonts w:eastAsia="SimSun"/>
          <w:sz w:val="20"/>
        </w:rPr>
        <w:t>the composite AAS radiation gain pattern for pure L</w:t>
      </w:r>
      <w:r w:rsidR="007A6C9E">
        <w:rPr>
          <w:rFonts w:eastAsia="SimSun"/>
          <w:sz w:val="20"/>
        </w:rPr>
        <w:t>O</w:t>
      </w:r>
      <w:r w:rsidR="00923C8A">
        <w:rPr>
          <w:rFonts w:eastAsia="SimSun"/>
          <w:sz w:val="20"/>
        </w:rPr>
        <w:t>S channel</w:t>
      </w:r>
      <w:r w:rsidR="00326475">
        <w:rPr>
          <w:rFonts w:eastAsia="SimSun"/>
          <w:sz w:val="20"/>
        </w:rPr>
        <w:t xml:space="preserve">, which is based on the </w:t>
      </w:r>
      <m:oMath>
        <m:r>
          <w:rPr>
            <w:rFonts w:ascii="Cambria Math" w:eastAsia="SimSun" w:hAnsi="Cambria Math"/>
            <w:sz w:val="20"/>
          </w:rPr>
          <m:t xml:space="preserve">ρ, </m:t>
        </m:r>
      </m:oMath>
      <w:r w:rsidR="0044684E" w:rsidRPr="0044684E">
        <w:rPr>
          <w:rFonts w:eastAsia="SimSun"/>
          <w:sz w:val="20"/>
          <w:lang w:val="en-US"/>
        </w:rPr>
        <w:t xml:space="preserve">the correlation factor defined in the interval </w:t>
      </w:r>
      <m:oMath>
        <m:r>
          <w:rPr>
            <w:rFonts w:ascii="Cambria Math" w:eastAsia="SimSun" w:hAnsi="Cambria Math"/>
            <w:sz w:val="20"/>
            <w:lang w:val="en-US"/>
          </w:rPr>
          <m:t>0≤ρ≤1</m:t>
        </m:r>
      </m:oMath>
      <w:r w:rsidR="0044684E">
        <w:rPr>
          <w:rFonts w:eastAsia="SimSun"/>
          <w:sz w:val="20"/>
          <w:lang w:val="en-US"/>
        </w:rPr>
        <w:t>, was further studied</w:t>
      </w:r>
      <w:r w:rsidR="00976C3B">
        <w:rPr>
          <w:rFonts w:eastAsia="SimSun"/>
          <w:sz w:val="20"/>
          <w:lang w:val="en-US"/>
        </w:rPr>
        <w:t xml:space="preserve">, and a stepwise model to quantify that correlation factor was introduced in Section 7.3.2.1.2 in TR 38.922. </w:t>
      </w:r>
      <w:r w:rsidR="000019B0">
        <w:rPr>
          <w:rFonts w:eastAsia="SimSun"/>
          <w:sz w:val="20"/>
          <w:lang w:val="en-US"/>
        </w:rPr>
        <w:t xml:space="preserve">For that model to be utilized in coexistence studies, the quantification of </w:t>
      </w:r>
      <w:r w:rsidR="00543E69">
        <w:rPr>
          <w:rFonts w:eastAsia="SimSun"/>
          <w:sz w:val="20"/>
          <w:lang w:val="en-US"/>
        </w:rPr>
        <w:t xml:space="preserve">different parameters, i.e., </w:t>
      </w:r>
      <m:oMath>
        <m:r>
          <w:rPr>
            <w:rFonts w:ascii="Cambria Math" w:eastAsia="SimSun" w:hAnsi="Cambria Math"/>
            <w:sz w:val="20"/>
            <w:lang w:val="en-US"/>
          </w:rPr>
          <m:t xml:space="preserve">B, </m:t>
        </m:r>
        <m:sSub>
          <m:sSubPr>
            <m:ctrlPr>
              <w:rPr>
                <w:rFonts w:ascii="Cambria Math" w:eastAsia="SimSun" w:hAnsi="Cambria Math"/>
                <w:i/>
                <w:sz w:val="20"/>
                <w:lang w:val="en-US"/>
              </w:rPr>
            </m:ctrlPr>
          </m:sSubPr>
          <m:e>
            <m:r>
              <w:rPr>
                <w:rFonts w:ascii="Cambria Math" w:eastAsia="SimSun" w:hAnsi="Cambria Math"/>
                <w:sz w:val="20"/>
                <w:lang w:val="en-US"/>
              </w:rPr>
              <m:t>f</m:t>
            </m:r>
          </m:e>
          <m:sub>
            <m:r>
              <w:rPr>
                <w:rFonts w:ascii="Cambria Math" w:eastAsia="SimSun" w:hAnsi="Cambria Math"/>
                <w:sz w:val="20"/>
                <w:lang w:val="en-US"/>
              </w:rPr>
              <m:t>1</m:t>
            </m:r>
          </m:sub>
        </m:sSub>
        <m:r>
          <w:rPr>
            <w:rFonts w:ascii="Cambria Math" w:eastAsia="SimSun" w:hAnsi="Cambria Math"/>
            <w:sz w:val="20"/>
            <w:lang w:val="en-US"/>
          </w:rPr>
          <m:t xml:space="preserve">, </m:t>
        </m:r>
        <m:sSub>
          <m:sSubPr>
            <m:ctrlPr>
              <w:rPr>
                <w:rFonts w:ascii="Cambria Math" w:eastAsia="SimSun" w:hAnsi="Cambria Math"/>
                <w:i/>
                <w:sz w:val="20"/>
                <w:lang w:val="en-US"/>
              </w:rPr>
            </m:ctrlPr>
          </m:sSubPr>
          <m:e>
            <m:r>
              <w:rPr>
                <w:rFonts w:ascii="Cambria Math" w:eastAsia="SimSun" w:hAnsi="Cambria Math"/>
                <w:sz w:val="20"/>
                <w:lang w:val="en-US"/>
              </w:rPr>
              <m:t>f</m:t>
            </m:r>
          </m:e>
          <m:sub>
            <m:r>
              <w:rPr>
                <w:rFonts w:ascii="Cambria Math" w:eastAsia="SimSun" w:hAnsi="Cambria Math"/>
                <w:sz w:val="20"/>
                <w:lang w:val="en-US"/>
              </w:rPr>
              <m:t>2</m:t>
            </m:r>
          </m:sub>
        </m:sSub>
        <m:r>
          <w:rPr>
            <w:rFonts w:ascii="Cambria Math" w:eastAsia="SimSun" w:hAnsi="Cambria Math"/>
            <w:sz w:val="20"/>
            <w:lang w:val="en-US"/>
          </w:rPr>
          <m:t xml:space="preserve">, </m:t>
        </m:r>
        <m:sSub>
          <m:sSubPr>
            <m:ctrlPr>
              <w:rPr>
                <w:rFonts w:ascii="Cambria Math" w:eastAsia="SimSun" w:hAnsi="Cambria Math"/>
                <w:i/>
                <w:sz w:val="20"/>
                <w:lang w:val="en-US"/>
              </w:rPr>
            </m:ctrlPr>
          </m:sSubPr>
          <m:e>
            <m:r>
              <w:rPr>
                <w:rFonts w:ascii="Cambria Math" w:eastAsia="SimSun" w:hAnsi="Cambria Math"/>
                <w:sz w:val="20"/>
                <w:lang w:val="en-US"/>
              </w:rPr>
              <m:t>ρ</m:t>
            </m:r>
          </m:e>
          <m:sub>
            <m:r>
              <w:rPr>
                <w:rFonts w:ascii="Cambria Math" w:eastAsia="SimSun" w:hAnsi="Cambria Math"/>
                <w:sz w:val="20"/>
                <w:lang w:val="en-US"/>
              </w:rPr>
              <m:t>1</m:t>
            </m:r>
          </m:sub>
        </m:sSub>
        <m:r>
          <w:rPr>
            <w:rFonts w:ascii="Cambria Math" w:eastAsia="SimSun" w:hAnsi="Cambria Math"/>
            <w:sz w:val="20"/>
            <w:lang w:val="en-US"/>
          </w:rPr>
          <m:t xml:space="preserve"> , </m:t>
        </m:r>
        <m:sSub>
          <m:sSubPr>
            <m:ctrlPr>
              <w:rPr>
                <w:rFonts w:ascii="Cambria Math" w:eastAsia="SimSun" w:hAnsi="Cambria Math"/>
                <w:i/>
                <w:sz w:val="20"/>
                <w:lang w:val="en-US"/>
              </w:rPr>
            </m:ctrlPr>
          </m:sSubPr>
          <m:e>
            <m:r>
              <w:rPr>
                <w:rFonts w:ascii="Cambria Math" w:eastAsia="SimSun" w:hAnsi="Cambria Math"/>
                <w:sz w:val="20"/>
                <w:lang w:val="en-US"/>
              </w:rPr>
              <m:t>ρ</m:t>
            </m:r>
          </m:e>
          <m:sub>
            <m:r>
              <w:rPr>
                <w:rFonts w:ascii="Cambria Math" w:eastAsia="SimSun" w:hAnsi="Cambria Math"/>
                <w:sz w:val="20"/>
                <w:lang w:val="en-US"/>
              </w:rPr>
              <m:t>2</m:t>
            </m:r>
          </m:sub>
        </m:sSub>
      </m:oMath>
      <w:r w:rsidR="00543E69">
        <w:rPr>
          <w:rFonts w:eastAsia="SimSun"/>
          <w:sz w:val="20"/>
          <w:lang w:val="en-US"/>
        </w:rPr>
        <w:t xml:space="preserve"> still needs to be determined. </w:t>
      </w:r>
    </w:p>
    <w:p w14:paraId="339F9D80" w14:textId="11482DB4" w:rsidR="003D6337" w:rsidRPr="00815D1E" w:rsidRDefault="00325183" w:rsidP="002F388F">
      <w:pPr>
        <w:pStyle w:val="enumlev2"/>
        <w:ind w:left="0" w:firstLine="0"/>
        <w:rPr>
          <w:rFonts w:eastAsia="SimSun"/>
          <w:b/>
          <w:bCs/>
          <w:sz w:val="20"/>
          <w:lang w:val="en-US"/>
        </w:rPr>
      </w:pPr>
      <w:r>
        <w:rPr>
          <w:rFonts w:eastAsia="SimSun"/>
          <w:b/>
          <w:bCs/>
          <w:sz w:val="20"/>
          <w:u w:val="single"/>
          <w:lang w:val="en-US"/>
        </w:rPr>
        <w:t>Observation</w:t>
      </w:r>
      <w:r w:rsidRPr="008166F1">
        <w:rPr>
          <w:rFonts w:eastAsia="SimSun"/>
          <w:b/>
          <w:bCs/>
          <w:sz w:val="20"/>
          <w:u w:val="single"/>
          <w:lang w:val="en-US"/>
        </w:rPr>
        <w:t xml:space="preserve"> </w:t>
      </w:r>
      <w:r w:rsidR="008166F1" w:rsidRPr="008166F1">
        <w:rPr>
          <w:rFonts w:eastAsia="SimSun"/>
          <w:b/>
          <w:bCs/>
          <w:sz w:val="20"/>
          <w:u w:val="single"/>
          <w:lang w:val="en-US"/>
        </w:rPr>
        <w:t>3</w:t>
      </w:r>
      <w:r w:rsidR="00067032" w:rsidRPr="00F66252">
        <w:rPr>
          <w:rFonts w:eastAsia="SimSun"/>
          <w:b/>
          <w:bCs/>
          <w:sz w:val="20"/>
          <w:lang w:val="en-US"/>
        </w:rPr>
        <w:t xml:space="preserve">: </w:t>
      </w:r>
      <w:r w:rsidR="007B2FC6" w:rsidRPr="007B2FC6">
        <w:rPr>
          <w:rFonts w:eastAsia="SimSun"/>
          <w:b/>
          <w:bCs/>
          <w:sz w:val="20"/>
          <w:lang w:val="en-US"/>
        </w:rPr>
        <w:t xml:space="preserve">If additional coexistence studies are agreed in RAN4, </w:t>
      </w:r>
      <w:r w:rsidR="005674F3">
        <w:rPr>
          <w:rFonts w:eastAsia="SimSun"/>
          <w:b/>
          <w:bCs/>
          <w:sz w:val="20"/>
          <w:lang w:val="en-US"/>
        </w:rPr>
        <w:t xml:space="preserve">RAN4 </w:t>
      </w:r>
      <w:r w:rsidR="001D4922">
        <w:rPr>
          <w:rFonts w:eastAsia="SimSun"/>
          <w:b/>
          <w:bCs/>
          <w:sz w:val="20"/>
          <w:lang w:val="en-US"/>
        </w:rPr>
        <w:t xml:space="preserve">could </w:t>
      </w:r>
      <w:r w:rsidR="005674F3">
        <w:rPr>
          <w:rFonts w:eastAsia="SimSun"/>
          <w:b/>
          <w:bCs/>
          <w:sz w:val="20"/>
          <w:lang w:val="en-US"/>
        </w:rPr>
        <w:t>study the</w:t>
      </w:r>
      <w:r w:rsidR="00A24DE2">
        <w:rPr>
          <w:rFonts w:eastAsia="SimSun"/>
          <w:b/>
          <w:bCs/>
          <w:sz w:val="20"/>
          <w:lang w:val="en-US"/>
        </w:rPr>
        <w:t xml:space="preserve"> characterization of the </w:t>
      </w:r>
      <w:r w:rsidR="00F66252" w:rsidRPr="00F66252">
        <w:rPr>
          <w:rFonts w:eastAsia="SimSun"/>
          <w:b/>
          <w:bCs/>
          <w:sz w:val="20"/>
          <w:lang w:val="en-US"/>
        </w:rPr>
        <w:t xml:space="preserve">underlying parameters </w:t>
      </w:r>
      <w:r w:rsidR="00A24DE2">
        <w:rPr>
          <w:rFonts w:eastAsia="SimSun"/>
          <w:b/>
          <w:bCs/>
          <w:sz w:val="20"/>
          <w:lang w:val="en-US"/>
        </w:rPr>
        <w:t>of the out-of-band AAS radiation pattern model</w:t>
      </w:r>
      <w:r w:rsidR="009A02C9">
        <w:rPr>
          <w:rFonts w:eastAsia="SimSun"/>
          <w:b/>
          <w:bCs/>
          <w:sz w:val="20"/>
          <w:lang w:val="en-US"/>
        </w:rPr>
        <w:t xml:space="preserve"> in TR 38.922</w:t>
      </w:r>
      <w:r w:rsidR="00A24DE2">
        <w:rPr>
          <w:rFonts w:eastAsia="SimSun"/>
          <w:b/>
          <w:bCs/>
          <w:sz w:val="20"/>
          <w:lang w:val="en-US"/>
        </w:rPr>
        <w:t xml:space="preserve">. </w:t>
      </w:r>
    </w:p>
    <w:p w14:paraId="5AC4FEBF" w14:textId="190DFF33" w:rsidR="004C2E63" w:rsidRDefault="004C2E63" w:rsidP="00DD1183">
      <w:pPr>
        <w:pStyle w:val="Heading3"/>
      </w:pPr>
      <w:r>
        <w:t xml:space="preserve">UE modelling </w:t>
      </w:r>
    </w:p>
    <w:p w14:paraId="41B1FBFD" w14:textId="77777777" w:rsidR="00EF185E" w:rsidRDefault="00C2424C" w:rsidP="004C2E63">
      <w:pPr>
        <w:rPr>
          <w:lang w:val="en-GB"/>
        </w:rPr>
      </w:pPr>
      <w:r>
        <w:rPr>
          <w:lang w:val="en-GB"/>
        </w:rPr>
        <w:t>During NR study item, as documented in TR 38.803, a</w:t>
      </w:r>
      <w:r w:rsidR="00B36C1F">
        <w:rPr>
          <w:lang w:val="en-GB"/>
        </w:rPr>
        <w:t xml:space="preserve"> UE antenna element model was proposed in Section 5.2.3.3. Such model emulates </w:t>
      </w:r>
      <w:r w:rsidR="00B71B6F">
        <w:rPr>
          <w:lang w:val="en-GB"/>
        </w:rPr>
        <w:t xml:space="preserve">the presence of two panels with </w:t>
      </w:r>
      <w:r w:rsidR="009566EB">
        <w:rPr>
          <w:lang w:val="en-GB"/>
        </w:rPr>
        <w:t xml:space="preserve">a </w:t>
      </w:r>
      <w:r w:rsidR="00B71B6F">
        <w:rPr>
          <w:lang w:val="en-GB"/>
        </w:rPr>
        <w:t xml:space="preserve">180 shift in horizontal orientation while the UE orientation is uniformly distributed in the azimuth domain between -180 and 180 degrees. </w:t>
      </w:r>
      <w:r w:rsidR="00206BBA">
        <w:rPr>
          <w:lang w:val="en-GB"/>
        </w:rPr>
        <w:t xml:space="preserve">Since there are two panels assumed, panel selection is assumed between the panels. </w:t>
      </w:r>
      <w:r w:rsidR="00864AB8">
        <w:rPr>
          <w:lang w:val="en-GB"/>
        </w:rPr>
        <w:t>This</w:t>
      </w:r>
      <w:r w:rsidR="00206BBA">
        <w:rPr>
          <w:lang w:val="en-GB"/>
        </w:rPr>
        <w:t xml:space="preserve"> UE beamforming model has been used in several RAN4 coexistence studies (e.g., </w:t>
      </w:r>
      <w:r w:rsidR="001A1654">
        <w:rPr>
          <w:lang w:val="en-GB"/>
        </w:rPr>
        <w:t xml:space="preserve">NR study item, ATG, SBFD, and Rel19 IMT-2030 parameters). </w:t>
      </w:r>
      <w:r w:rsidR="009310F8">
        <w:rPr>
          <w:lang w:val="en-GB"/>
        </w:rPr>
        <w:t>T</w:t>
      </w:r>
      <w:r w:rsidR="00E53CD0">
        <w:rPr>
          <w:lang w:val="en-GB"/>
        </w:rPr>
        <w:t>he UE RF architecture</w:t>
      </w:r>
      <w:r w:rsidR="009310F8">
        <w:rPr>
          <w:lang w:val="en-GB"/>
        </w:rPr>
        <w:t xml:space="preserve"> and the</w:t>
      </w:r>
      <w:r w:rsidR="00E53CD0">
        <w:rPr>
          <w:lang w:val="en-GB"/>
        </w:rPr>
        <w:t xml:space="preserve"> beamforming </w:t>
      </w:r>
      <w:r w:rsidR="009310F8">
        <w:rPr>
          <w:lang w:val="en-GB"/>
        </w:rPr>
        <w:t>model are</w:t>
      </w:r>
      <w:r w:rsidR="00E53CD0">
        <w:rPr>
          <w:lang w:val="en-GB"/>
        </w:rPr>
        <w:t xml:space="preserve"> </w:t>
      </w:r>
      <w:r w:rsidR="00094DE4">
        <w:rPr>
          <w:lang w:val="en-GB"/>
        </w:rPr>
        <w:t>an important aspect for discussion</w:t>
      </w:r>
      <w:r w:rsidR="009310F8">
        <w:rPr>
          <w:lang w:val="en-GB"/>
        </w:rPr>
        <w:t xml:space="preserve"> for both FR1 and FR3 future coexistence studies</w:t>
      </w:r>
      <w:r w:rsidR="00094DE4">
        <w:rPr>
          <w:lang w:val="en-GB"/>
        </w:rPr>
        <w:t xml:space="preserve">. </w:t>
      </w:r>
      <w:r w:rsidR="00B842B2">
        <w:rPr>
          <w:lang w:val="en-GB"/>
        </w:rPr>
        <w:t xml:space="preserve">For FR1, </w:t>
      </w:r>
      <w:r w:rsidR="0040053F">
        <w:rPr>
          <w:lang w:val="en-GB"/>
        </w:rPr>
        <w:t xml:space="preserve">the focus should be on how to account for beamforming capability with </w:t>
      </w:r>
      <w:r w:rsidR="00CA25F3">
        <w:rPr>
          <w:lang w:val="en-GB"/>
        </w:rPr>
        <w:t>increasing</w:t>
      </w:r>
      <w:r w:rsidR="0040053F">
        <w:rPr>
          <w:lang w:val="en-GB"/>
        </w:rPr>
        <w:t xml:space="preserve"> number of Txs (e.g., 4 or 2 Tx</w:t>
      </w:r>
      <w:r w:rsidR="00CA25F3">
        <w:rPr>
          <w:lang w:val="en-GB"/>
        </w:rPr>
        <w:t>s</w:t>
      </w:r>
      <w:r w:rsidR="0040053F">
        <w:rPr>
          <w:lang w:val="en-GB"/>
        </w:rPr>
        <w:t>)</w:t>
      </w:r>
      <w:r w:rsidR="00CA25F3">
        <w:rPr>
          <w:lang w:val="en-GB"/>
        </w:rPr>
        <w:t xml:space="preserve">. </w:t>
      </w:r>
    </w:p>
    <w:p w14:paraId="1F2E956B" w14:textId="65F88B19" w:rsidR="004C2E63" w:rsidRDefault="00CA25F3" w:rsidP="004C2E63">
      <w:pPr>
        <w:rPr>
          <w:lang w:val="en-GB"/>
        </w:rPr>
      </w:pPr>
      <w:r>
        <w:rPr>
          <w:lang w:val="en-GB"/>
        </w:rPr>
        <w:t xml:space="preserve">On the other hand, for FR3, </w:t>
      </w:r>
      <w:r w:rsidR="00094DE4">
        <w:rPr>
          <w:lang w:val="en-GB"/>
        </w:rPr>
        <w:t xml:space="preserve">it </w:t>
      </w:r>
      <w:r>
        <w:rPr>
          <w:lang w:val="en-GB"/>
        </w:rPr>
        <w:t>will be</w:t>
      </w:r>
      <w:r w:rsidR="00094DE4">
        <w:rPr>
          <w:lang w:val="en-GB"/>
        </w:rPr>
        <w:t xml:space="preserve"> important to discuss within RAN4 </w:t>
      </w:r>
      <w:r w:rsidR="004F12EA">
        <w:rPr>
          <w:lang w:val="en-GB"/>
        </w:rPr>
        <w:t>what modelling to be used</w:t>
      </w:r>
      <w:r>
        <w:rPr>
          <w:lang w:val="en-GB"/>
        </w:rPr>
        <w:t xml:space="preserve">, if </w:t>
      </w:r>
      <w:r w:rsidR="004F12EA">
        <w:rPr>
          <w:lang w:val="en-GB"/>
        </w:rPr>
        <w:t>6G adjacent channel coexistence studies</w:t>
      </w:r>
      <w:r>
        <w:rPr>
          <w:lang w:val="en-GB"/>
        </w:rPr>
        <w:t xml:space="preserve"> will be carried out,</w:t>
      </w:r>
      <w:r w:rsidR="004F12EA">
        <w:rPr>
          <w:lang w:val="en-GB"/>
        </w:rPr>
        <w:t xml:space="preserve"> for the case of the </w:t>
      </w:r>
      <w:r w:rsidR="009566EB">
        <w:rPr>
          <w:lang w:val="en-GB"/>
        </w:rPr>
        <w:t>beamforming at the UE side</w:t>
      </w:r>
      <w:r w:rsidR="00035CEE">
        <w:rPr>
          <w:lang w:val="en-GB"/>
        </w:rPr>
        <w:t xml:space="preserve"> and if advancements should be made on the existing model given in TR 38.803. </w:t>
      </w:r>
    </w:p>
    <w:p w14:paraId="273EEF21" w14:textId="0C44F0A9" w:rsidR="00C84DDE" w:rsidRPr="00DC31B6" w:rsidRDefault="00C84DDE" w:rsidP="00C84DDE">
      <w:pPr>
        <w:rPr>
          <w:b/>
          <w:bCs/>
          <w:lang w:val="en-GB"/>
        </w:rPr>
      </w:pPr>
      <w:r>
        <w:rPr>
          <w:b/>
          <w:bCs/>
          <w:u w:val="single"/>
          <w:lang w:val="en-GB"/>
        </w:rPr>
        <w:t>Observation</w:t>
      </w:r>
      <w:r w:rsidRPr="009A02C9">
        <w:rPr>
          <w:b/>
          <w:bCs/>
          <w:u w:val="single"/>
          <w:lang w:val="en-GB"/>
        </w:rPr>
        <w:t xml:space="preserve"> </w:t>
      </w:r>
      <w:r>
        <w:rPr>
          <w:b/>
          <w:bCs/>
          <w:u w:val="single"/>
          <w:lang w:val="en-GB"/>
        </w:rPr>
        <w:t>4</w:t>
      </w:r>
      <w:r w:rsidRPr="00F54B04">
        <w:rPr>
          <w:b/>
          <w:bCs/>
          <w:lang w:val="en-GB"/>
        </w:rPr>
        <w:t xml:space="preserve">: </w:t>
      </w:r>
      <w:r w:rsidRPr="007B2FC6">
        <w:rPr>
          <w:b/>
          <w:bCs/>
        </w:rPr>
        <w:t xml:space="preserve">If additional coexistence studies are agreed in RAN4, </w:t>
      </w:r>
      <w:r>
        <w:rPr>
          <w:b/>
          <w:bCs/>
        </w:rPr>
        <w:t xml:space="preserve">proper modeling of UE beamforming gain could be discussed. Both the impact of increasing the number of TXs in FR1 (e.g., 4 or 2 TXs) and </w:t>
      </w:r>
      <w:r>
        <w:rPr>
          <w:b/>
          <w:bCs/>
          <w:lang w:val="en-GB"/>
        </w:rPr>
        <w:t>the</w:t>
      </w:r>
      <w:r w:rsidRPr="00F54B04">
        <w:rPr>
          <w:b/>
          <w:bCs/>
          <w:lang w:val="en-GB"/>
        </w:rPr>
        <w:t xml:space="preserve"> extensions to UE beamforming model</w:t>
      </w:r>
      <w:r>
        <w:rPr>
          <w:b/>
          <w:bCs/>
          <w:lang w:val="en-GB"/>
        </w:rPr>
        <w:t xml:space="preserve"> (as described in Section 5.2.3.3 in TR 38.803) in FR3 </w:t>
      </w:r>
      <w:r w:rsidR="007B243B">
        <w:rPr>
          <w:b/>
          <w:bCs/>
          <w:lang w:val="en-GB"/>
        </w:rPr>
        <w:t>could</w:t>
      </w:r>
      <w:r>
        <w:rPr>
          <w:b/>
          <w:bCs/>
          <w:lang w:val="en-GB"/>
        </w:rPr>
        <w:t xml:space="preserve"> be addressed.</w:t>
      </w:r>
      <w:r w:rsidRPr="00F54B04">
        <w:rPr>
          <w:b/>
          <w:bCs/>
          <w:lang w:val="en-GB"/>
        </w:rPr>
        <w:t xml:space="preserve"> </w:t>
      </w:r>
    </w:p>
    <w:p w14:paraId="46DCD988" w14:textId="6EB6BEF1" w:rsidR="00A37CEF" w:rsidRDefault="00A37CEF" w:rsidP="00E9203B">
      <w:pPr>
        <w:pStyle w:val="Heading1"/>
      </w:pPr>
      <w:r>
        <w:lastRenderedPageBreak/>
        <w:t>Conclusion</w:t>
      </w:r>
    </w:p>
    <w:p w14:paraId="21920010" w14:textId="775AFFE1" w:rsidR="00A37CEF" w:rsidRDefault="00A37CEF" w:rsidP="0003651D">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ed our views o</w:t>
      </w:r>
      <w:r w:rsidR="00575D77">
        <w:t>n</w:t>
      </w:r>
      <w:r w:rsidR="00575D77" w:rsidRPr="00FC169B">
        <w:rPr>
          <w:lang w:eastAsia="zh-CN"/>
        </w:rPr>
        <w:t xml:space="preserve"> </w:t>
      </w:r>
      <w:r w:rsidR="00575D77" w:rsidRPr="00575D77">
        <w:rPr>
          <w:lang w:eastAsia="zh-CN"/>
        </w:rPr>
        <w:t>future 6G adjacent channel coexistence studies within RAN4</w:t>
      </w:r>
      <w:r w:rsidR="00662E4D">
        <w:t xml:space="preserve"> </w:t>
      </w:r>
      <w:r w:rsidRPr="00A562B7">
        <w:t>with</w:t>
      </w:r>
      <w:r>
        <w:t xml:space="preserve"> the </w:t>
      </w:r>
      <w:r w:rsidRPr="00A562B7">
        <w:t>following</w:t>
      </w:r>
      <w:r>
        <w:t xml:space="preserve"> observations and </w:t>
      </w:r>
      <w:r w:rsidRPr="00A562B7">
        <w:t>proposals:</w:t>
      </w:r>
    </w:p>
    <w:p w14:paraId="43B7FE68" w14:textId="77777777" w:rsidR="00D83606" w:rsidRPr="0079213A" w:rsidRDefault="00D83606" w:rsidP="00D83606">
      <w:pPr>
        <w:rPr>
          <w:b/>
          <w:bCs/>
        </w:rPr>
      </w:pPr>
      <w:r w:rsidRPr="00470C04">
        <w:rPr>
          <w:b/>
          <w:bCs/>
          <w:u w:val="single"/>
          <w:lang w:eastAsia="zh-CN"/>
        </w:rPr>
        <w:t>Observation 1</w:t>
      </w:r>
      <w:r w:rsidRPr="0079213A">
        <w:rPr>
          <w:b/>
          <w:bCs/>
          <w:lang w:eastAsia="zh-CN"/>
        </w:rPr>
        <w:t xml:space="preserve">: In TR 38.922, RAN4 has documented the RF </w:t>
      </w:r>
      <w:r>
        <w:rPr>
          <w:b/>
          <w:bCs/>
          <w:lang w:eastAsia="zh-CN"/>
        </w:rPr>
        <w:t xml:space="preserve">and AAS </w:t>
      </w:r>
      <w:r w:rsidRPr="0079213A">
        <w:rPr>
          <w:b/>
          <w:bCs/>
          <w:lang w:eastAsia="zh-CN"/>
        </w:rPr>
        <w:t xml:space="preserve">parameters for </w:t>
      </w:r>
      <w:r>
        <w:rPr>
          <w:b/>
          <w:bCs/>
          <w:lang w:eastAsia="zh-CN"/>
        </w:rPr>
        <w:t>the frequency ranges</w:t>
      </w:r>
      <w:r w:rsidRPr="0079213A">
        <w:rPr>
          <w:b/>
          <w:bCs/>
          <w:lang w:eastAsia="zh-CN"/>
        </w:rPr>
        <w:t xml:space="preserve"> </w:t>
      </w:r>
      <w:r w:rsidRPr="0079213A">
        <w:rPr>
          <w:b/>
          <w:bCs/>
        </w:rPr>
        <w:t xml:space="preserve">4.4-4.8 GHz, 7.125-8.4 GHz, and 14.8-15.35 GHz, where adjacent channel coexistence work was done only for 14.8-15.35 GHz. </w:t>
      </w:r>
    </w:p>
    <w:p w14:paraId="13A895FF" w14:textId="185238B9" w:rsidR="00D83606" w:rsidRPr="0013082E" w:rsidRDefault="00D83606" w:rsidP="00D83606">
      <w:pPr>
        <w:rPr>
          <w:b/>
          <w:bCs/>
        </w:rPr>
      </w:pPr>
      <w:r w:rsidRPr="00D83606">
        <w:rPr>
          <w:b/>
          <w:bCs/>
          <w:u w:val="single"/>
        </w:rPr>
        <w:t>Proposal 1</w:t>
      </w:r>
      <w:r w:rsidRPr="0013082E">
        <w:rPr>
          <w:b/>
          <w:bCs/>
        </w:rPr>
        <w:t xml:space="preserve">: RAN4 to discuss if additional coexistence studies </w:t>
      </w:r>
      <w:r w:rsidR="00126BBD">
        <w:rPr>
          <w:b/>
          <w:bCs/>
        </w:rPr>
        <w:t>consistent with</w:t>
      </w:r>
      <w:r w:rsidRPr="0013082E">
        <w:rPr>
          <w:b/>
          <w:bCs/>
        </w:rPr>
        <w:t xml:space="preserve"> the work conducted in TR 38.922 are needed for the 6G SI.</w:t>
      </w:r>
    </w:p>
    <w:p w14:paraId="717361B5" w14:textId="40AA14B6" w:rsidR="007B243B" w:rsidRDefault="007B243B" w:rsidP="008166F1">
      <w:pPr>
        <w:rPr>
          <w:b/>
          <w:bCs/>
        </w:rPr>
      </w:pPr>
      <w:r>
        <w:rPr>
          <w:b/>
          <w:bCs/>
          <w:u w:val="single"/>
        </w:rPr>
        <w:t>Observation</w:t>
      </w:r>
      <w:r w:rsidRPr="008166F1">
        <w:rPr>
          <w:b/>
          <w:bCs/>
          <w:u w:val="single"/>
        </w:rPr>
        <w:t xml:space="preserve"> 2</w:t>
      </w:r>
      <w:r w:rsidRPr="00B2647F">
        <w:rPr>
          <w:b/>
          <w:bCs/>
        </w:rPr>
        <w:t xml:space="preserve">: </w:t>
      </w:r>
      <w:r>
        <w:rPr>
          <w:b/>
          <w:bCs/>
        </w:rPr>
        <w:t xml:space="preserve">If additional coexistence studies are agreed in RAN4, </w:t>
      </w:r>
      <w:r w:rsidRPr="00B2647F">
        <w:rPr>
          <w:b/>
          <w:bCs/>
        </w:rPr>
        <w:t xml:space="preserve">RAN4 </w:t>
      </w:r>
      <w:r>
        <w:rPr>
          <w:b/>
          <w:bCs/>
        </w:rPr>
        <w:t>could study how</w:t>
      </w:r>
      <w:r w:rsidRPr="00B2647F">
        <w:rPr>
          <w:b/>
          <w:bCs/>
        </w:rPr>
        <w:t xml:space="preserve"> to </w:t>
      </w:r>
      <w:r>
        <w:rPr>
          <w:b/>
          <w:bCs/>
        </w:rPr>
        <w:t>harmonize in the coexistence framework the incorporation of</w:t>
      </w:r>
      <w:r w:rsidRPr="00B2647F">
        <w:rPr>
          <w:b/>
          <w:bCs/>
        </w:rPr>
        <w:t xml:space="preserve"> the parameterized </w:t>
      </w:r>
      <w:r w:rsidR="00A4620D">
        <w:rPr>
          <w:b/>
          <w:bCs/>
        </w:rPr>
        <w:t xml:space="preserve">BS AAS </w:t>
      </w:r>
      <w:r w:rsidRPr="00B2647F">
        <w:rPr>
          <w:b/>
          <w:bCs/>
        </w:rPr>
        <w:t xml:space="preserve">steering limits in 6G coexistence studies. </w:t>
      </w:r>
    </w:p>
    <w:p w14:paraId="3A1D7B97" w14:textId="16C5082E" w:rsidR="00FB522B" w:rsidRDefault="00FB522B" w:rsidP="008166F1">
      <w:pPr>
        <w:rPr>
          <w:b/>
          <w:bCs/>
        </w:rPr>
      </w:pPr>
      <w:r w:rsidRPr="00A4620D">
        <w:rPr>
          <w:b/>
          <w:bCs/>
          <w:u w:val="single"/>
        </w:rPr>
        <w:t>Observation 3</w:t>
      </w:r>
      <w:r w:rsidRPr="00FB522B">
        <w:rPr>
          <w:b/>
          <w:bCs/>
        </w:rPr>
        <w:t>: If additional coexistence studies are agreed in RAN4, RAN4 could study the characterization of the underlying parameters of the out-of-band AAS radiation pattern model in TR 38.922.</w:t>
      </w:r>
    </w:p>
    <w:p w14:paraId="3D7206EA" w14:textId="07F5B637" w:rsidR="00C84DDE" w:rsidRPr="00A039D4" w:rsidRDefault="00FB522B" w:rsidP="008166F1">
      <w:pPr>
        <w:rPr>
          <w:b/>
          <w:bCs/>
        </w:rPr>
      </w:pPr>
      <w:r w:rsidRPr="00A4620D">
        <w:rPr>
          <w:b/>
          <w:bCs/>
          <w:u w:val="single"/>
        </w:rPr>
        <w:t>Observation 4</w:t>
      </w:r>
      <w:r w:rsidRPr="00FB522B">
        <w:rPr>
          <w:b/>
          <w:bCs/>
        </w:rPr>
        <w:t xml:space="preserve">: If additional coexistence studies are agreed in RAN4, proper modeling of UE beamforming gain could be discussed. Both the impact of increasing the number of TXs in FR1 (e.g., 4 or 2 TXs) and the extensions to UE beamforming model (as described in Section 5.2.3.3 in TR 38.803) in FR3 </w:t>
      </w:r>
      <w:r w:rsidR="007B243B">
        <w:rPr>
          <w:b/>
          <w:bCs/>
        </w:rPr>
        <w:t>could</w:t>
      </w:r>
      <w:r w:rsidRPr="00FB522B">
        <w:rPr>
          <w:b/>
          <w:bCs/>
        </w:rPr>
        <w:t xml:space="preserve"> be addressed.</w:t>
      </w:r>
    </w:p>
    <w:p w14:paraId="2B7C1C2C" w14:textId="77777777" w:rsidR="00A37CEF" w:rsidRPr="00D54742" w:rsidRDefault="00A37CEF" w:rsidP="0003651D">
      <w:pPr>
        <w:pStyle w:val="Heading1"/>
        <w:jc w:val="both"/>
      </w:pPr>
      <w:r>
        <w:t>References</w:t>
      </w:r>
    </w:p>
    <w:p w14:paraId="53518240" w14:textId="47C47E37" w:rsidR="00A37CEF" w:rsidRDefault="00B41221" w:rsidP="00B41221">
      <w:pPr>
        <w:pStyle w:val="ListParagraph"/>
        <w:numPr>
          <w:ilvl w:val="0"/>
          <w:numId w:val="2"/>
        </w:numPr>
        <w:spacing w:after="120"/>
        <w:jc w:val="both"/>
        <w:rPr>
          <w:rFonts w:ascii="Times New Roman" w:eastAsia="SimSun" w:hAnsi="Times New Roman"/>
          <w:sz w:val="20"/>
          <w:szCs w:val="20"/>
          <w:lang w:val="en-GB"/>
        </w:rPr>
      </w:pPr>
      <w:bookmarkStart w:id="15" w:name="_Ref47616084"/>
      <w:bookmarkStart w:id="16" w:name="_Ref32439522"/>
      <w:r w:rsidRPr="00B41221">
        <w:rPr>
          <w:rFonts w:ascii="Times New Roman" w:eastAsia="SimSun" w:hAnsi="Times New Roman"/>
          <w:sz w:val="20"/>
          <w:szCs w:val="20"/>
          <w:lang w:val="en-GB"/>
        </w:rPr>
        <w:t>RP-251881, Study on 6G Radio, NTT DOCOMO (Moderator)</w:t>
      </w:r>
      <w:bookmarkEnd w:id="15"/>
      <w:r w:rsidR="006D7E0B">
        <w:rPr>
          <w:rFonts w:ascii="Times New Roman" w:eastAsia="SimSun" w:hAnsi="Times New Roman"/>
          <w:sz w:val="20"/>
          <w:szCs w:val="20"/>
          <w:lang w:val="en-GB"/>
        </w:rPr>
        <w:t xml:space="preserve">, </w:t>
      </w:r>
      <w:r w:rsidR="006D7E0B" w:rsidRPr="006D7E0B">
        <w:rPr>
          <w:rFonts w:ascii="Times New Roman" w:eastAsia="SimSun" w:hAnsi="Times New Roman"/>
          <w:sz w:val="20"/>
          <w:szCs w:val="20"/>
          <w:lang w:val="en-GB"/>
        </w:rPr>
        <w:t>RAN Meeting #108</w:t>
      </w:r>
      <w:r w:rsidR="006D7E0B">
        <w:rPr>
          <w:rFonts w:ascii="Times New Roman" w:eastAsia="SimSun" w:hAnsi="Times New Roman"/>
          <w:sz w:val="20"/>
          <w:szCs w:val="20"/>
          <w:lang w:val="en-GB"/>
        </w:rPr>
        <w:t xml:space="preserve">, </w:t>
      </w:r>
      <w:r w:rsidR="006D7E0B" w:rsidRPr="006D7E0B">
        <w:rPr>
          <w:rFonts w:ascii="Times New Roman" w:eastAsia="SimSun" w:hAnsi="Times New Roman"/>
          <w:sz w:val="20"/>
          <w:szCs w:val="20"/>
          <w:lang w:val="en-GB"/>
        </w:rPr>
        <w:t>Prague, Czech Republic</w:t>
      </w:r>
      <w:r w:rsidR="006D7E0B">
        <w:rPr>
          <w:rFonts w:ascii="Times New Roman" w:eastAsia="SimSun" w:hAnsi="Times New Roman"/>
          <w:sz w:val="20"/>
          <w:szCs w:val="20"/>
          <w:lang w:val="en-GB"/>
        </w:rPr>
        <w:t>.</w:t>
      </w:r>
    </w:p>
    <w:p w14:paraId="7E396238" w14:textId="024C8443" w:rsidR="006D7E0B" w:rsidRPr="00B41221" w:rsidRDefault="006D7E0B" w:rsidP="00B41221">
      <w:pPr>
        <w:pStyle w:val="ListParagraph"/>
        <w:numPr>
          <w:ilvl w:val="0"/>
          <w:numId w:val="2"/>
        </w:numPr>
        <w:spacing w:after="120"/>
        <w:jc w:val="both"/>
        <w:rPr>
          <w:rFonts w:ascii="Times New Roman" w:eastAsia="SimSun" w:hAnsi="Times New Roman"/>
          <w:sz w:val="20"/>
          <w:szCs w:val="20"/>
          <w:lang w:val="en-GB"/>
        </w:rPr>
      </w:pPr>
      <w:r>
        <w:rPr>
          <w:rFonts w:ascii="Times New Roman" w:eastAsia="SimSun" w:hAnsi="Times New Roman"/>
          <w:sz w:val="20"/>
          <w:szCs w:val="20"/>
          <w:lang w:val="en-GB"/>
        </w:rPr>
        <w:t xml:space="preserve">TR 38.922, </w:t>
      </w:r>
      <w:r w:rsidR="00575D77" w:rsidRPr="00575D77">
        <w:rPr>
          <w:rFonts w:ascii="Times New Roman" w:eastAsia="SimSun" w:hAnsi="Times New Roman"/>
          <w:sz w:val="20"/>
          <w:szCs w:val="20"/>
          <w:lang w:val="en-GB"/>
        </w:rPr>
        <w:t>Study on International Mobile Telecommunications (IMT) parameters for 4400 - 4800 MHz, 7125 - 8400 MHz and 14800 - 15350 MHz</w:t>
      </w:r>
      <w:r w:rsidR="00575D77">
        <w:rPr>
          <w:rFonts w:ascii="Times New Roman" w:eastAsia="SimSun" w:hAnsi="Times New Roman"/>
          <w:sz w:val="20"/>
          <w:szCs w:val="20"/>
          <w:lang w:val="en-GB"/>
        </w:rPr>
        <w:t xml:space="preserve">, 3GPP. </w:t>
      </w:r>
    </w:p>
    <w:bookmarkEnd w:id="16"/>
    <w:p w14:paraId="7547DE2D" w14:textId="77777777" w:rsidR="00A37CEF" w:rsidRDefault="00A37CEF" w:rsidP="0003651D">
      <w:pPr>
        <w:jc w:val="both"/>
      </w:pPr>
    </w:p>
    <w:sectPr w:rsidR="00A37CEF" w:rsidSect="00370B59">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DACBE" w14:textId="77777777" w:rsidR="00F4142B" w:rsidRDefault="00F4142B">
      <w:pPr>
        <w:spacing w:after="0"/>
      </w:pPr>
      <w:r>
        <w:separator/>
      </w:r>
    </w:p>
  </w:endnote>
  <w:endnote w:type="continuationSeparator" w:id="0">
    <w:p w14:paraId="289A7F8D" w14:textId="77777777" w:rsidR="00F4142B" w:rsidRDefault="00F4142B">
      <w:pPr>
        <w:spacing w:after="0"/>
      </w:pPr>
      <w:r>
        <w:continuationSeparator/>
      </w:r>
    </w:p>
  </w:endnote>
  <w:endnote w:type="continuationNotice" w:id="1">
    <w:p w14:paraId="2E78DA03" w14:textId="77777777" w:rsidR="00F4142B" w:rsidRDefault="00F41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A155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A155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A155C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FDE60" w14:textId="77777777" w:rsidR="00F4142B" w:rsidRDefault="00F4142B">
      <w:pPr>
        <w:spacing w:after="0"/>
      </w:pPr>
      <w:r>
        <w:separator/>
      </w:r>
    </w:p>
  </w:footnote>
  <w:footnote w:type="continuationSeparator" w:id="0">
    <w:p w14:paraId="74ADB8AB" w14:textId="77777777" w:rsidR="00F4142B" w:rsidRDefault="00F4142B">
      <w:pPr>
        <w:spacing w:after="0"/>
      </w:pPr>
      <w:r>
        <w:continuationSeparator/>
      </w:r>
    </w:p>
  </w:footnote>
  <w:footnote w:type="continuationNotice" w:id="1">
    <w:p w14:paraId="58E27CB0" w14:textId="77777777" w:rsidR="00F4142B" w:rsidRDefault="00F41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29"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7"/>
  </w:num>
  <w:num w:numId="5" w16cid:durableId="1753619575">
    <w:abstractNumId w:val="24"/>
  </w:num>
  <w:num w:numId="6" w16cid:durableId="528227147">
    <w:abstractNumId w:val="6"/>
  </w:num>
  <w:num w:numId="7" w16cid:durableId="1151141409">
    <w:abstractNumId w:val="27"/>
  </w:num>
  <w:num w:numId="8" w16cid:durableId="1326208731">
    <w:abstractNumId w:val="23"/>
  </w:num>
  <w:num w:numId="9" w16cid:durableId="2096242991">
    <w:abstractNumId w:val="18"/>
  </w:num>
  <w:num w:numId="10" w16cid:durableId="964656557">
    <w:abstractNumId w:val="25"/>
  </w:num>
  <w:num w:numId="11" w16cid:durableId="724842134">
    <w:abstractNumId w:val="5"/>
  </w:num>
  <w:num w:numId="12" w16cid:durableId="1263489318">
    <w:abstractNumId w:val="34"/>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22"/>
  </w:num>
  <w:num w:numId="19" w16cid:durableId="1417093260">
    <w:abstractNumId w:val="16"/>
  </w:num>
  <w:num w:numId="20" w16cid:durableId="925773427">
    <w:abstractNumId w:val="32"/>
  </w:num>
  <w:num w:numId="21" w16cid:durableId="306326423">
    <w:abstractNumId w:val="3"/>
  </w:num>
  <w:num w:numId="22" w16cid:durableId="1262372539">
    <w:abstractNumId w:val="15"/>
  </w:num>
  <w:num w:numId="23" w16cid:durableId="634524535">
    <w:abstractNumId w:val="13"/>
  </w:num>
  <w:num w:numId="24" w16cid:durableId="1509710620">
    <w:abstractNumId w:val="31"/>
  </w:num>
  <w:num w:numId="25" w16cid:durableId="475488186">
    <w:abstractNumId w:val="29"/>
  </w:num>
  <w:num w:numId="26" w16cid:durableId="577984225">
    <w:abstractNumId w:val="20"/>
  </w:num>
  <w:num w:numId="27" w16cid:durableId="236524678">
    <w:abstractNumId w:val="33"/>
  </w:num>
  <w:num w:numId="28" w16cid:durableId="1915163336">
    <w:abstractNumId w:val="11"/>
  </w:num>
  <w:num w:numId="29" w16cid:durableId="1180585837">
    <w:abstractNumId w:val="12"/>
  </w:num>
  <w:num w:numId="30" w16cid:durableId="130952112">
    <w:abstractNumId w:val="28"/>
  </w:num>
  <w:num w:numId="31" w16cid:durableId="758908027">
    <w:abstractNumId w:val="30"/>
  </w:num>
  <w:num w:numId="32" w16cid:durableId="757213207">
    <w:abstractNumId w:val="19"/>
  </w:num>
  <w:num w:numId="33" w16cid:durableId="2145389002">
    <w:abstractNumId w:val="14"/>
  </w:num>
  <w:num w:numId="34" w16cid:durableId="94711358">
    <w:abstractNumId w:val="26"/>
  </w:num>
  <w:num w:numId="35" w16cid:durableId="20436929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11B8F"/>
    <w:rsid w:val="00013DF7"/>
    <w:rsid w:val="00014613"/>
    <w:rsid w:val="00016AA8"/>
    <w:rsid w:val="00017C59"/>
    <w:rsid w:val="00021AF7"/>
    <w:rsid w:val="00032AAD"/>
    <w:rsid w:val="00035CEE"/>
    <w:rsid w:val="0003651D"/>
    <w:rsid w:val="00041A91"/>
    <w:rsid w:val="00042F87"/>
    <w:rsid w:val="000455BD"/>
    <w:rsid w:val="00047A99"/>
    <w:rsid w:val="0005147B"/>
    <w:rsid w:val="00052278"/>
    <w:rsid w:val="000522DE"/>
    <w:rsid w:val="00057B34"/>
    <w:rsid w:val="00057DC7"/>
    <w:rsid w:val="0006002F"/>
    <w:rsid w:val="00061B76"/>
    <w:rsid w:val="00063401"/>
    <w:rsid w:val="0006571D"/>
    <w:rsid w:val="00067032"/>
    <w:rsid w:val="00067726"/>
    <w:rsid w:val="00067BB6"/>
    <w:rsid w:val="00071946"/>
    <w:rsid w:val="00072708"/>
    <w:rsid w:val="00072B9A"/>
    <w:rsid w:val="00073260"/>
    <w:rsid w:val="0007385C"/>
    <w:rsid w:val="000775E9"/>
    <w:rsid w:val="00086C16"/>
    <w:rsid w:val="00090EE8"/>
    <w:rsid w:val="000917FF"/>
    <w:rsid w:val="00091C77"/>
    <w:rsid w:val="000929A0"/>
    <w:rsid w:val="00094DE4"/>
    <w:rsid w:val="000974FB"/>
    <w:rsid w:val="00097DDE"/>
    <w:rsid w:val="000A09FE"/>
    <w:rsid w:val="000A1061"/>
    <w:rsid w:val="000A16A7"/>
    <w:rsid w:val="000A3B05"/>
    <w:rsid w:val="000A4149"/>
    <w:rsid w:val="000A4E78"/>
    <w:rsid w:val="000A5AEF"/>
    <w:rsid w:val="000A7D3A"/>
    <w:rsid w:val="000B386B"/>
    <w:rsid w:val="000B4BF6"/>
    <w:rsid w:val="000C25FE"/>
    <w:rsid w:val="000C45C2"/>
    <w:rsid w:val="000C506B"/>
    <w:rsid w:val="000E0A2F"/>
    <w:rsid w:val="000E1A1B"/>
    <w:rsid w:val="000E462D"/>
    <w:rsid w:val="000F1100"/>
    <w:rsid w:val="000F18FD"/>
    <w:rsid w:val="000F33BB"/>
    <w:rsid w:val="000F369C"/>
    <w:rsid w:val="000F5DD5"/>
    <w:rsid w:val="000F5E99"/>
    <w:rsid w:val="000F5F8C"/>
    <w:rsid w:val="00100A17"/>
    <w:rsid w:val="001021B5"/>
    <w:rsid w:val="00102A12"/>
    <w:rsid w:val="0010472D"/>
    <w:rsid w:val="00105C83"/>
    <w:rsid w:val="00110C08"/>
    <w:rsid w:val="00110C5B"/>
    <w:rsid w:val="00111952"/>
    <w:rsid w:val="0011441F"/>
    <w:rsid w:val="00115AAE"/>
    <w:rsid w:val="00116D5D"/>
    <w:rsid w:val="001218B6"/>
    <w:rsid w:val="001220CC"/>
    <w:rsid w:val="00125EDD"/>
    <w:rsid w:val="00126BBD"/>
    <w:rsid w:val="00127E3A"/>
    <w:rsid w:val="00127E88"/>
    <w:rsid w:val="00130411"/>
    <w:rsid w:val="0013082E"/>
    <w:rsid w:val="001378DA"/>
    <w:rsid w:val="00142741"/>
    <w:rsid w:val="00143A3D"/>
    <w:rsid w:val="00144977"/>
    <w:rsid w:val="001466B9"/>
    <w:rsid w:val="00146ED2"/>
    <w:rsid w:val="0014783E"/>
    <w:rsid w:val="0015101E"/>
    <w:rsid w:val="0015173A"/>
    <w:rsid w:val="00151889"/>
    <w:rsid w:val="00152001"/>
    <w:rsid w:val="00154124"/>
    <w:rsid w:val="001570E2"/>
    <w:rsid w:val="00157595"/>
    <w:rsid w:val="001663D5"/>
    <w:rsid w:val="001728C6"/>
    <w:rsid w:val="0017600B"/>
    <w:rsid w:val="00181A25"/>
    <w:rsid w:val="00184345"/>
    <w:rsid w:val="00186512"/>
    <w:rsid w:val="00186C55"/>
    <w:rsid w:val="00192514"/>
    <w:rsid w:val="00196223"/>
    <w:rsid w:val="001A0090"/>
    <w:rsid w:val="001A1654"/>
    <w:rsid w:val="001A20BE"/>
    <w:rsid w:val="001A2B0E"/>
    <w:rsid w:val="001A2BFE"/>
    <w:rsid w:val="001A65BF"/>
    <w:rsid w:val="001A68D8"/>
    <w:rsid w:val="001A6D91"/>
    <w:rsid w:val="001B117E"/>
    <w:rsid w:val="001B3DEB"/>
    <w:rsid w:val="001B6D24"/>
    <w:rsid w:val="001C0075"/>
    <w:rsid w:val="001C19F4"/>
    <w:rsid w:val="001C397C"/>
    <w:rsid w:val="001C7DE2"/>
    <w:rsid w:val="001D269E"/>
    <w:rsid w:val="001D4922"/>
    <w:rsid w:val="001D5472"/>
    <w:rsid w:val="001E257C"/>
    <w:rsid w:val="001E3FA4"/>
    <w:rsid w:val="001E5335"/>
    <w:rsid w:val="001E591C"/>
    <w:rsid w:val="001E5E93"/>
    <w:rsid w:val="001E6DAC"/>
    <w:rsid w:val="001F0F56"/>
    <w:rsid w:val="001F204E"/>
    <w:rsid w:val="001F4057"/>
    <w:rsid w:val="001F4CBD"/>
    <w:rsid w:val="001F789D"/>
    <w:rsid w:val="001F7C18"/>
    <w:rsid w:val="0020319C"/>
    <w:rsid w:val="0020337F"/>
    <w:rsid w:val="00205B4B"/>
    <w:rsid w:val="00206BBA"/>
    <w:rsid w:val="00212D6C"/>
    <w:rsid w:val="002131E1"/>
    <w:rsid w:val="00213B82"/>
    <w:rsid w:val="00214068"/>
    <w:rsid w:val="00216977"/>
    <w:rsid w:val="00221CA0"/>
    <w:rsid w:val="00223D80"/>
    <w:rsid w:val="00226BAA"/>
    <w:rsid w:val="00227A45"/>
    <w:rsid w:val="0023172D"/>
    <w:rsid w:val="00233BC7"/>
    <w:rsid w:val="002415E8"/>
    <w:rsid w:val="00242E59"/>
    <w:rsid w:val="00246AB4"/>
    <w:rsid w:val="002470B7"/>
    <w:rsid w:val="00247A96"/>
    <w:rsid w:val="0025250C"/>
    <w:rsid w:val="00253C88"/>
    <w:rsid w:val="00253E95"/>
    <w:rsid w:val="002559EB"/>
    <w:rsid w:val="002637E8"/>
    <w:rsid w:val="002638CA"/>
    <w:rsid w:val="00265C11"/>
    <w:rsid w:val="00266A29"/>
    <w:rsid w:val="00271968"/>
    <w:rsid w:val="002756FA"/>
    <w:rsid w:val="00275C28"/>
    <w:rsid w:val="002762D8"/>
    <w:rsid w:val="00284ADD"/>
    <w:rsid w:val="00285987"/>
    <w:rsid w:val="00285C86"/>
    <w:rsid w:val="002904E7"/>
    <w:rsid w:val="00291ECE"/>
    <w:rsid w:val="00291F95"/>
    <w:rsid w:val="00292D47"/>
    <w:rsid w:val="002943F1"/>
    <w:rsid w:val="00296FB3"/>
    <w:rsid w:val="002A0877"/>
    <w:rsid w:val="002A0BDA"/>
    <w:rsid w:val="002A48E5"/>
    <w:rsid w:val="002B2D74"/>
    <w:rsid w:val="002B35EF"/>
    <w:rsid w:val="002B37C9"/>
    <w:rsid w:val="002B40AF"/>
    <w:rsid w:val="002C2E2F"/>
    <w:rsid w:val="002C42DF"/>
    <w:rsid w:val="002C652F"/>
    <w:rsid w:val="002C6E66"/>
    <w:rsid w:val="002D2181"/>
    <w:rsid w:val="002D2D6B"/>
    <w:rsid w:val="002D317B"/>
    <w:rsid w:val="002D4DE6"/>
    <w:rsid w:val="002E25F7"/>
    <w:rsid w:val="002E379C"/>
    <w:rsid w:val="002E583D"/>
    <w:rsid w:val="002E68AC"/>
    <w:rsid w:val="002E6BC8"/>
    <w:rsid w:val="002E7C21"/>
    <w:rsid w:val="002F00FB"/>
    <w:rsid w:val="002F15F4"/>
    <w:rsid w:val="002F17D9"/>
    <w:rsid w:val="002F1A51"/>
    <w:rsid w:val="002F388F"/>
    <w:rsid w:val="002F3AC1"/>
    <w:rsid w:val="002F3C21"/>
    <w:rsid w:val="002F5FB5"/>
    <w:rsid w:val="002F7A8D"/>
    <w:rsid w:val="003012C0"/>
    <w:rsid w:val="00301325"/>
    <w:rsid w:val="00301757"/>
    <w:rsid w:val="00302B97"/>
    <w:rsid w:val="00304602"/>
    <w:rsid w:val="00306162"/>
    <w:rsid w:val="0030660F"/>
    <w:rsid w:val="0031035D"/>
    <w:rsid w:val="00311ED8"/>
    <w:rsid w:val="00312FF7"/>
    <w:rsid w:val="00314DA1"/>
    <w:rsid w:val="003160C3"/>
    <w:rsid w:val="0032021E"/>
    <w:rsid w:val="00320C60"/>
    <w:rsid w:val="00321462"/>
    <w:rsid w:val="00323010"/>
    <w:rsid w:val="00323D8C"/>
    <w:rsid w:val="00323F62"/>
    <w:rsid w:val="00324002"/>
    <w:rsid w:val="00325183"/>
    <w:rsid w:val="00326475"/>
    <w:rsid w:val="00345F77"/>
    <w:rsid w:val="003504CC"/>
    <w:rsid w:val="0035563E"/>
    <w:rsid w:val="0035595A"/>
    <w:rsid w:val="00361540"/>
    <w:rsid w:val="00362A83"/>
    <w:rsid w:val="00365154"/>
    <w:rsid w:val="003660D4"/>
    <w:rsid w:val="00370442"/>
    <w:rsid w:val="00370B59"/>
    <w:rsid w:val="00372120"/>
    <w:rsid w:val="00372ECA"/>
    <w:rsid w:val="0037513D"/>
    <w:rsid w:val="00375C5A"/>
    <w:rsid w:val="00381BCC"/>
    <w:rsid w:val="00387697"/>
    <w:rsid w:val="00387F7A"/>
    <w:rsid w:val="0039127D"/>
    <w:rsid w:val="003941BC"/>
    <w:rsid w:val="00394660"/>
    <w:rsid w:val="003961D3"/>
    <w:rsid w:val="003962F9"/>
    <w:rsid w:val="0039767C"/>
    <w:rsid w:val="003A141C"/>
    <w:rsid w:val="003A3219"/>
    <w:rsid w:val="003A4916"/>
    <w:rsid w:val="003A6103"/>
    <w:rsid w:val="003A66A2"/>
    <w:rsid w:val="003B0C33"/>
    <w:rsid w:val="003B1FFF"/>
    <w:rsid w:val="003B2015"/>
    <w:rsid w:val="003B430D"/>
    <w:rsid w:val="003C091A"/>
    <w:rsid w:val="003C1676"/>
    <w:rsid w:val="003C2BE0"/>
    <w:rsid w:val="003C7439"/>
    <w:rsid w:val="003C76D2"/>
    <w:rsid w:val="003D408A"/>
    <w:rsid w:val="003D6337"/>
    <w:rsid w:val="003E0FB6"/>
    <w:rsid w:val="003E5160"/>
    <w:rsid w:val="003E5A01"/>
    <w:rsid w:val="003E5DE8"/>
    <w:rsid w:val="003E6B13"/>
    <w:rsid w:val="003F5C7C"/>
    <w:rsid w:val="0040053F"/>
    <w:rsid w:val="004008A9"/>
    <w:rsid w:val="00400FA4"/>
    <w:rsid w:val="00401DF9"/>
    <w:rsid w:val="00404CCF"/>
    <w:rsid w:val="004054C5"/>
    <w:rsid w:val="00405F78"/>
    <w:rsid w:val="004068CA"/>
    <w:rsid w:val="00411C71"/>
    <w:rsid w:val="00413764"/>
    <w:rsid w:val="00416171"/>
    <w:rsid w:val="00421DE7"/>
    <w:rsid w:val="00421E71"/>
    <w:rsid w:val="00422733"/>
    <w:rsid w:val="00422C13"/>
    <w:rsid w:val="00423F65"/>
    <w:rsid w:val="00435B1D"/>
    <w:rsid w:val="00440F03"/>
    <w:rsid w:val="0044129A"/>
    <w:rsid w:val="00442071"/>
    <w:rsid w:val="0044617E"/>
    <w:rsid w:val="0044684E"/>
    <w:rsid w:val="00447153"/>
    <w:rsid w:val="00453EC0"/>
    <w:rsid w:val="00454A16"/>
    <w:rsid w:val="004551E6"/>
    <w:rsid w:val="00455B95"/>
    <w:rsid w:val="00455F30"/>
    <w:rsid w:val="004563FB"/>
    <w:rsid w:val="00460441"/>
    <w:rsid w:val="00462DC4"/>
    <w:rsid w:val="00463908"/>
    <w:rsid w:val="00470751"/>
    <w:rsid w:val="00470C04"/>
    <w:rsid w:val="004721B5"/>
    <w:rsid w:val="00474BBD"/>
    <w:rsid w:val="00474F06"/>
    <w:rsid w:val="00475955"/>
    <w:rsid w:val="004769E2"/>
    <w:rsid w:val="0048380B"/>
    <w:rsid w:val="0048722C"/>
    <w:rsid w:val="00487ED2"/>
    <w:rsid w:val="0049007A"/>
    <w:rsid w:val="00491258"/>
    <w:rsid w:val="00492543"/>
    <w:rsid w:val="00493E8C"/>
    <w:rsid w:val="004945D2"/>
    <w:rsid w:val="004948DE"/>
    <w:rsid w:val="00496461"/>
    <w:rsid w:val="004A1E70"/>
    <w:rsid w:val="004A4C9F"/>
    <w:rsid w:val="004A518A"/>
    <w:rsid w:val="004A56D0"/>
    <w:rsid w:val="004A7DAC"/>
    <w:rsid w:val="004B1759"/>
    <w:rsid w:val="004B241C"/>
    <w:rsid w:val="004B7E65"/>
    <w:rsid w:val="004C1401"/>
    <w:rsid w:val="004C242A"/>
    <w:rsid w:val="004C2E63"/>
    <w:rsid w:val="004C38D4"/>
    <w:rsid w:val="004C474E"/>
    <w:rsid w:val="004D0585"/>
    <w:rsid w:val="004D0FA5"/>
    <w:rsid w:val="004D1A5F"/>
    <w:rsid w:val="004D6A05"/>
    <w:rsid w:val="004E340F"/>
    <w:rsid w:val="004E765F"/>
    <w:rsid w:val="004F12EA"/>
    <w:rsid w:val="004F1F6B"/>
    <w:rsid w:val="004F4EE8"/>
    <w:rsid w:val="004F55A5"/>
    <w:rsid w:val="004F6228"/>
    <w:rsid w:val="004F7252"/>
    <w:rsid w:val="005001F6"/>
    <w:rsid w:val="00504082"/>
    <w:rsid w:val="005100A7"/>
    <w:rsid w:val="00511429"/>
    <w:rsid w:val="005147CE"/>
    <w:rsid w:val="00515BC5"/>
    <w:rsid w:val="00516597"/>
    <w:rsid w:val="00516D11"/>
    <w:rsid w:val="00516DAF"/>
    <w:rsid w:val="00517475"/>
    <w:rsid w:val="00523634"/>
    <w:rsid w:val="00524520"/>
    <w:rsid w:val="00524CBD"/>
    <w:rsid w:val="0052648A"/>
    <w:rsid w:val="005327C7"/>
    <w:rsid w:val="00533F6D"/>
    <w:rsid w:val="00537055"/>
    <w:rsid w:val="0053720F"/>
    <w:rsid w:val="00540B8E"/>
    <w:rsid w:val="00543297"/>
    <w:rsid w:val="00543697"/>
    <w:rsid w:val="00543C13"/>
    <w:rsid w:val="00543E69"/>
    <w:rsid w:val="0054533E"/>
    <w:rsid w:val="005472F9"/>
    <w:rsid w:val="005562AB"/>
    <w:rsid w:val="00556880"/>
    <w:rsid w:val="00565BFF"/>
    <w:rsid w:val="005674F3"/>
    <w:rsid w:val="00567F43"/>
    <w:rsid w:val="005722AD"/>
    <w:rsid w:val="005724F0"/>
    <w:rsid w:val="0057516E"/>
    <w:rsid w:val="00575D77"/>
    <w:rsid w:val="00581FC7"/>
    <w:rsid w:val="00582C3B"/>
    <w:rsid w:val="00586E75"/>
    <w:rsid w:val="00593642"/>
    <w:rsid w:val="005A5D37"/>
    <w:rsid w:val="005B0FE0"/>
    <w:rsid w:val="005C6CB9"/>
    <w:rsid w:val="005D2BF4"/>
    <w:rsid w:val="005D3B59"/>
    <w:rsid w:val="005D4AF8"/>
    <w:rsid w:val="005D66C2"/>
    <w:rsid w:val="005D6C35"/>
    <w:rsid w:val="005E5D25"/>
    <w:rsid w:val="005E737D"/>
    <w:rsid w:val="005F4555"/>
    <w:rsid w:val="005F4723"/>
    <w:rsid w:val="005F659F"/>
    <w:rsid w:val="005F730B"/>
    <w:rsid w:val="006049DB"/>
    <w:rsid w:val="00610F8E"/>
    <w:rsid w:val="006134C5"/>
    <w:rsid w:val="006164A5"/>
    <w:rsid w:val="00617110"/>
    <w:rsid w:val="006200C5"/>
    <w:rsid w:val="0062393D"/>
    <w:rsid w:val="00623BDE"/>
    <w:rsid w:val="00623F1B"/>
    <w:rsid w:val="00626502"/>
    <w:rsid w:val="006270D4"/>
    <w:rsid w:val="00633543"/>
    <w:rsid w:val="00633FA6"/>
    <w:rsid w:val="006435E8"/>
    <w:rsid w:val="0064408C"/>
    <w:rsid w:val="00645B8E"/>
    <w:rsid w:val="0064631E"/>
    <w:rsid w:val="00651D2E"/>
    <w:rsid w:val="00655476"/>
    <w:rsid w:val="00655EE9"/>
    <w:rsid w:val="00660364"/>
    <w:rsid w:val="00660A6C"/>
    <w:rsid w:val="0066144D"/>
    <w:rsid w:val="00662E4D"/>
    <w:rsid w:val="00664464"/>
    <w:rsid w:val="006654A7"/>
    <w:rsid w:val="00667B84"/>
    <w:rsid w:val="00670602"/>
    <w:rsid w:val="00670EFD"/>
    <w:rsid w:val="00671239"/>
    <w:rsid w:val="006714AB"/>
    <w:rsid w:val="00671CAC"/>
    <w:rsid w:val="006723F0"/>
    <w:rsid w:val="006732F1"/>
    <w:rsid w:val="006736CA"/>
    <w:rsid w:val="006738CE"/>
    <w:rsid w:val="00673909"/>
    <w:rsid w:val="006740A1"/>
    <w:rsid w:val="006743C9"/>
    <w:rsid w:val="0067546A"/>
    <w:rsid w:val="006777D9"/>
    <w:rsid w:val="006806FC"/>
    <w:rsid w:val="006818F8"/>
    <w:rsid w:val="006844CD"/>
    <w:rsid w:val="006863A9"/>
    <w:rsid w:val="00690ED5"/>
    <w:rsid w:val="00692032"/>
    <w:rsid w:val="00692E50"/>
    <w:rsid w:val="00696785"/>
    <w:rsid w:val="0069733C"/>
    <w:rsid w:val="006A0A72"/>
    <w:rsid w:val="006A7447"/>
    <w:rsid w:val="006A764E"/>
    <w:rsid w:val="006A7EB7"/>
    <w:rsid w:val="006B0C93"/>
    <w:rsid w:val="006B0E0F"/>
    <w:rsid w:val="006B2638"/>
    <w:rsid w:val="006B494E"/>
    <w:rsid w:val="006B658F"/>
    <w:rsid w:val="006C4D1D"/>
    <w:rsid w:val="006C5153"/>
    <w:rsid w:val="006C6FAA"/>
    <w:rsid w:val="006D654D"/>
    <w:rsid w:val="006D7E0B"/>
    <w:rsid w:val="006E01E2"/>
    <w:rsid w:val="006E091F"/>
    <w:rsid w:val="006E0AE9"/>
    <w:rsid w:val="006E0E4A"/>
    <w:rsid w:val="006F2076"/>
    <w:rsid w:val="006F6283"/>
    <w:rsid w:val="006F7A87"/>
    <w:rsid w:val="0070011A"/>
    <w:rsid w:val="007018D8"/>
    <w:rsid w:val="00705014"/>
    <w:rsid w:val="00706093"/>
    <w:rsid w:val="0070632C"/>
    <w:rsid w:val="00712641"/>
    <w:rsid w:val="00716E87"/>
    <w:rsid w:val="00717CF8"/>
    <w:rsid w:val="0072106E"/>
    <w:rsid w:val="00722632"/>
    <w:rsid w:val="00724EB3"/>
    <w:rsid w:val="00731254"/>
    <w:rsid w:val="007332CF"/>
    <w:rsid w:val="00740A6B"/>
    <w:rsid w:val="00742660"/>
    <w:rsid w:val="007437C7"/>
    <w:rsid w:val="007476AE"/>
    <w:rsid w:val="00747E01"/>
    <w:rsid w:val="00752664"/>
    <w:rsid w:val="00752961"/>
    <w:rsid w:val="00753211"/>
    <w:rsid w:val="007535C5"/>
    <w:rsid w:val="00762038"/>
    <w:rsid w:val="007621D1"/>
    <w:rsid w:val="007659DB"/>
    <w:rsid w:val="00767F62"/>
    <w:rsid w:val="00771053"/>
    <w:rsid w:val="00773780"/>
    <w:rsid w:val="007750C2"/>
    <w:rsid w:val="00775EC7"/>
    <w:rsid w:val="00777B8E"/>
    <w:rsid w:val="00781BA5"/>
    <w:rsid w:val="00781D09"/>
    <w:rsid w:val="00785DAC"/>
    <w:rsid w:val="00785F62"/>
    <w:rsid w:val="0079084A"/>
    <w:rsid w:val="0079213A"/>
    <w:rsid w:val="0079254D"/>
    <w:rsid w:val="00792C2C"/>
    <w:rsid w:val="00795A49"/>
    <w:rsid w:val="00795BE4"/>
    <w:rsid w:val="00795E08"/>
    <w:rsid w:val="0079774D"/>
    <w:rsid w:val="007A0E52"/>
    <w:rsid w:val="007A4AC3"/>
    <w:rsid w:val="007A6C9E"/>
    <w:rsid w:val="007A7B1A"/>
    <w:rsid w:val="007B1D7E"/>
    <w:rsid w:val="007B243B"/>
    <w:rsid w:val="007B2FC6"/>
    <w:rsid w:val="007B3424"/>
    <w:rsid w:val="007B4155"/>
    <w:rsid w:val="007C3947"/>
    <w:rsid w:val="007C3F07"/>
    <w:rsid w:val="007D2DCE"/>
    <w:rsid w:val="007D4C04"/>
    <w:rsid w:val="007D5CA3"/>
    <w:rsid w:val="007D78D4"/>
    <w:rsid w:val="007E1ABB"/>
    <w:rsid w:val="007E2357"/>
    <w:rsid w:val="007E3189"/>
    <w:rsid w:val="007E49C0"/>
    <w:rsid w:val="007E636E"/>
    <w:rsid w:val="007F051E"/>
    <w:rsid w:val="007F05E0"/>
    <w:rsid w:val="007F13E3"/>
    <w:rsid w:val="007F2219"/>
    <w:rsid w:val="007F48C9"/>
    <w:rsid w:val="007F6382"/>
    <w:rsid w:val="007F6BB3"/>
    <w:rsid w:val="008002FF"/>
    <w:rsid w:val="00801478"/>
    <w:rsid w:val="00803799"/>
    <w:rsid w:val="00813472"/>
    <w:rsid w:val="00815D1E"/>
    <w:rsid w:val="0081617E"/>
    <w:rsid w:val="008166F1"/>
    <w:rsid w:val="00816D3E"/>
    <w:rsid w:val="00821175"/>
    <w:rsid w:val="0082235C"/>
    <w:rsid w:val="008245FD"/>
    <w:rsid w:val="00825F5E"/>
    <w:rsid w:val="00832EC3"/>
    <w:rsid w:val="00834A85"/>
    <w:rsid w:val="00835114"/>
    <w:rsid w:val="00842A28"/>
    <w:rsid w:val="008430CF"/>
    <w:rsid w:val="00843C5B"/>
    <w:rsid w:val="00844A66"/>
    <w:rsid w:val="00846D88"/>
    <w:rsid w:val="00853714"/>
    <w:rsid w:val="00857478"/>
    <w:rsid w:val="008579BB"/>
    <w:rsid w:val="00860B26"/>
    <w:rsid w:val="008626D8"/>
    <w:rsid w:val="00863B9B"/>
    <w:rsid w:val="00864AB8"/>
    <w:rsid w:val="00865FED"/>
    <w:rsid w:val="00870588"/>
    <w:rsid w:val="00875E59"/>
    <w:rsid w:val="008760A9"/>
    <w:rsid w:val="0087700D"/>
    <w:rsid w:val="0087734B"/>
    <w:rsid w:val="0088215A"/>
    <w:rsid w:val="00882243"/>
    <w:rsid w:val="00882D16"/>
    <w:rsid w:val="008846AC"/>
    <w:rsid w:val="008849E7"/>
    <w:rsid w:val="00890214"/>
    <w:rsid w:val="00891F8B"/>
    <w:rsid w:val="0089771A"/>
    <w:rsid w:val="008A4435"/>
    <w:rsid w:val="008A62F0"/>
    <w:rsid w:val="008A685F"/>
    <w:rsid w:val="008B00FC"/>
    <w:rsid w:val="008B099F"/>
    <w:rsid w:val="008B2997"/>
    <w:rsid w:val="008C0C02"/>
    <w:rsid w:val="008C521D"/>
    <w:rsid w:val="008C7636"/>
    <w:rsid w:val="008C774C"/>
    <w:rsid w:val="008C7AB8"/>
    <w:rsid w:val="008C7DD3"/>
    <w:rsid w:val="008D17B6"/>
    <w:rsid w:val="008D1B32"/>
    <w:rsid w:val="008D6DE6"/>
    <w:rsid w:val="008E41B5"/>
    <w:rsid w:val="008F0628"/>
    <w:rsid w:val="008F1778"/>
    <w:rsid w:val="009015C8"/>
    <w:rsid w:val="00902C84"/>
    <w:rsid w:val="00903010"/>
    <w:rsid w:val="00904E4C"/>
    <w:rsid w:val="009055E8"/>
    <w:rsid w:val="009056A3"/>
    <w:rsid w:val="0090669B"/>
    <w:rsid w:val="0090711B"/>
    <w:rsid w:val="00911F8D"/>
    <w:rsid w:val="009169F8"/>
    <w:rsid w:val="00917A6D"/>
    <w:rsid w:val="00923C8A"/>
    <w:rsid w:val="00924822"/>
    <w:rsid w:val="00925A3A"/>
    <w:rsid w:val="009310F8"/>
    <w:rsid w:val="0093160D"/>
    <w:rsid w:val="0093198E"/>
    <w:rsid w:val="009371C3"/>
    <w:rsid w:val="00940D56"/>
    <w:rsid w:val="009425F5"/>
    <w:rsid w:val="00943501"/>
    <w:rsid w:val="00943DBF"/>
    <w:rsid w:val="00946833"/>
    <w:rsid w:val="00947E40"/>
    <w:rsid w:val="009534D5"/>
    <w:rsid w:val="0095531A"/>
    <w:rsid w:val="009566EB"/>
    <w:rsid w:val="00957D4A"/>
    <w:rsid w:val="00963F51"/>
    <w:rsid w:val="00965782"/>
    <w:rsid w:val="00970B89"/>
    <w:rsid w:val="0097247E"/>
    <w:rsid w:val="00975340"/>
    <w:rsid w:val="00975639"/>
    <w:rsid w:val="00976C3B"/>
    <w:rsid w:val="00980E10"/>
    <w:rsid w:val="009813F5"/>
    <w:rsid w:val="009831BA"/>
    <w:rsid w:val="00984537"/>
    <w:rsid w:val="00992C1F"/>
    <w:rsid w:val="00995756"/>
    <w:rsid w:val="00995E8B"/>
    <w:rsid w:val="00996026"/>
    <w:rsid w:val="009A02C9"/>
    <w:rsid w:val="009A03B9"/>
    <w:rsid w:val="009A0569"/>
    <w:rsid w:val="009A07CB"/>
    <w:rsid w:val="009A1091"/>
    <w:rsid w:val="009A16BA"/>
    <w:rsid w:val="009A5E28"/>
    <w:rsid w:val="009A60A9"/>
    <w:rsid w:val="009A6E6F"/>
    <w:rsid w:val="009A7B74"/>
    <w:rsid w:val="009A7DD3"/>
    <w:rsid w:val="009B13F2"/>
    <w:rsid w:val="009B1EE7"/>
    <w:rsid w:val="009B6D4E"/>
    <w:rsid w:val="009B7A1D"/>
    <w:rsid w:val="009C07A6"/>
    <w:rsid w:val="009C497B"/>
    <w:rsid w:val="009C5F28"/>
    <w:rsid w:val="009D55AB"/>
    <w:rsid w:val="009D5DDF"/>
    <w:rsid w:val="009D674B"/>
    <w:rsid w:val="009D72F2"/>
    <w:rsid w:val="009D73BB"/>
    <w:rsid w:val="009D7414"/>
    <w:rsid w:val="009E11C7"/>
    <w:rsid w:val="009E5680"/>
    <w:rsid w:val="009F0A94"/>
    <w:rsid w:val="009F0F3F"/>
    <w:rsid w:val="009F1412"/>
    <w:rsid w:val="009F61B4"/>
    <w:rsid w:val="009F63FF"/>
    <w:rsid w:val="00A036A7"/>
    <w:rsid w:val="00A039D4"/>
    <w:rsid w:val="00A04D3D"/>
    <w:rsid w:val="00A13867"/>
    <w:rsid w:val="00A13B1E"/>
    <w:rsid w:val="00A155CA"/>
    <w:rsid w:val="00A1782B"/>
    <w:rsid w:val="00A22A4B"/>
    <w:rsid w:val="00A242D4"/>
    <w:rsid w:val="00A24DE2"/>
    <w:rsid w:val="00A25A5D"/>
    <w:rsid w:val="00A27763"/>
    <w:rsid w:val="00A30F78"/>
    <w:rsid w:val="00A333A3"/>
    <w:rsid w:val="00A37CEF"/>
    <w:rsid w:val="00A37E84"/>
    <w:rsid w:val="00A40FC3"/>
    <w:rsid w:val="00A41155"/>
    <w:rsid w:val="00A41283"/>
    <w:rsid w:val="00A4620D"/>
    <w:rsid w:val="00A50F73"/>
    <w:rsid w:val="00A5423E"/>
    <w:rsid w:val="00A5655B"/>
    <w:rsid w:val="00A62545"/>
    <w:rsid w:val="00A6346E"/>
    <w:rsid w:val="00A65A36"/>
    <w:rsid w:val="00A701A8"/>
    <w:rsid w:val="00A70475"/>
    <w:rsid w:val="00A7302A"/>
    <w:rsid w:val="00A74355"/>
    <w:rsid w:val="00A76626"/>
    <w:rsid w:val="00A7799D"/>
    <w:rsid w:val="00A82142"/>
    <w:rsid w:val="00A877FA"/>
    <w:rsid w:val="00A91E13"/>
    <w:rsid w:val="00A93329"/>
    <w:rsid w:val="00A96DB3"/>
    <w:rsid w:val="00A9764F"/>
    <w:rsid w:val="00A97C8B"/>
    <w:rsid w:val="00AA27C5"/>
    <w:rsid w:val="00AA6CCC"/>
    <w:rsid w:val="00AA6F1F"/>
    <w:rsid w:val="00AB03B1"/>
    <w:rsid w:val="00AC08F0"/>
    <w:rsid w:val="00AC7ACA"/>
    <w:rsid w:val="00AD00EB"/>
    <w:rsid w:val="00AD24CA"/>
    <w:rsid w:val="00AD334B"/>
    <w:rsid w:val="00AD535E"/>
    <w:rsid w:val="00AD546F"/>
    <w:rsid w:val="00AD55E4"/>
    <w:rsid w:val="00AE094A"/>
    <w:rsid w:val="00AE0E69"/>
    <w:rsid w:val="00AE25EC"/>
    <w:rsid w:val="00AE2FA5"/>
    <w:rsid w:val="00AE7B6E"/>
    <w:rsid w:val="00AF207B"/>
    <w:rsid w:val="00AF2ADB"/>
    <w:rsid w:val="00AF3341"/>
    <w:rsid w:val="00AF54AA"/>
    <w:rsid w:val="00AF5780"/>
    <w:rsid w:val="00AF6269"/>
    <w:rsid w:val="00B0062D"/>
    <w:rsid w:val="00B05187"/>
    <w:rsid w:val="00B05DBE"/>
    <w:rsid w:val="00B074C7"/>
    <w:rsid w:val="00B12567"/>
    <w:rsid w:val="00B15440"/>
    <w:rsid w:val="00B16278"/>
    <w:rsid w:val="00B17B56"/>
    <w:rsid w:val="00B22FF7"/>
    <w:rsid w:val="00B2647F"/>
    <w:rsid w:val="00B30BFD"/>
    <w:rsid w:val="00B31701"/>
    <w:rsid w:val="00B31A17"/>
    <w:rsid w:val="00B3318F"/>
    <w:rsid w:val="00B35350"/>
    <w:rsid w:val="00B36C1F"/>
    <w:rsid w:val="00B41221"/>
    <w:rsid w:val="00B41C5A"/>
    <w:rsid w:val="00B42B77"/>
    <w:rsid w:val="00B42D57"/>
    <w:rsid w:val="00B42E35"/>
    <w:rsid w:val="00B4571C"/>
    <w:rsid w:val="00B46770"/>
    <w:rsid w:val="00B54521"/>
    <w:rsid w:val="00B557B0"/>
    <w:rsid w:val="00B567A7"/>
    <w:rsid w:val="00B57190"/>
    <w:rsid w:val="00B61719"/>
    <w:rsid w:val="00B62CB2"/>
    <w:rsid w:val="00B6421A"/>
    <w:rsid w:val="00B64F7C"/>
    <w:rsid w:val="00B65543"/>
    <w:rsid w:val="00B66828"/>
    <w:rsid w:val="00B671A2"/>
    <w:rsid w:val="00B71B6F"/>
    <w:rsid w:val="00B71BD6"/>
    <w:rsid w:val="00B737FE"/>
    <w:rsid w:val="00B817DE"/>
    <w:rsid w:val="00B8218A"/>
    <w:rsid w:val="00B82C20"/>
    <w:rsid w:val="00B83A19"/>
    <w:rsid w:val="00B842B2"/>
    <w:rsid w:val="00B91F76"/>
    <w:rsid w:val="00B93FE0"/>
    <w:rsid w:val="00B9598C"/>
    <w:rsid w:val="00B9607E"/>
    <w:rsid w:val="00BA2174"/>
    <w:rsid w:val="00BA47F6"/>
    <w:rsid w:val="00BA5C0F"/>
    <w:rsid w:val="00BB218D"/>
    <w:rsid w:val="00BC252C"/>
    <w:rsid w:val="00BC26B2"/>
    <w:rsid w:val="00BC2793"/>
    <w:rsid w:val="00BD2878"/>
    <w:rsid w:val="00BD759D"/>
    <w:rsid w:val="00BE3FAC"/>
    <w:rsid w:val="00BE4C1E"/>
    <w:rsid w:val="00BF05C4"/>
    <w:rsid w:val="00C01F44"/>
    <w:rsid w:val="00C06131"/>
    <w:rsid w:val="00C1192A"/>
    <w:rsid w:val="00C12492"/>
    <w:rsid w:val="00C13350"/>
    <w:rsid w:val="00C1392C"/>
    <w:rsid w:val="00C13CB0"/>
    <w:rsid w:val="00C14AED"/>
    <w:rsid w:val="00C158D6"/>
    <w:rsid w:val="00C23BFC"/>
    <w:rsid w:val="00C2424C"/>
    <w:rsid w:val="00C326F4"/>
    <w:rsid w:val="00C32ABE"/>
    <w:rsid w:val="00C36DCF"/>
    <w:rsid w:val="00C4118D"/>
    <w:rsid w:val="00C42B27"/>
    <w:rsid w:val="00C43F26"/>
    <w:rsid w:val="00C45841"/>
    <w:rsid w:val="00C476F7"/>
    <w:rsid w:val="00C528A8"/>
    <w:rsid w:val="00C60611"/>
    <w:rsid w:val="00C6323A"/>
    <w:rsid w:val="00C65433"/>
    <w:rsid w:val="00C65589"/>
    <w:rsid w:val="00C65A81"/>
    <w:rsid w:val="00C71620"/>
    <w:rsid w:val="00C72CEE"/>
    <w:rsid w:val="00C73C7F"/>
    <w:rsid w:val="00C77A87"/>
    <w:rsid w:val="00C802F7"/>
    <w:rsid w:val="00C8235D"/>
    <w:rsid w:val="00C82626"/>
    <w:rsid w:val="00C84DDE"/>
    <w:rsid w:val="00C85067"/>
    <w:rsid w:val="00C96CA8"/>
    <w:rsid w:val="00CA17E3"/>
    <w:rsid w:val="00CA25F3"/>
    <w:rsid w:val="00CA317D"/>
    <w:rsid w:val="00CA5FF3"/>
    <w:rsid w:val="00CC1A2D"/>
    <w:rsid w:val="00CC205D"/>
    <w:rsid w:val="00CC3573"/>
    <w:rsid w:val="00CC3ED4"/>
    <w:rsid w:val="00CC5B9A"/>
    <w:rsid w:val="00CC6801"/>
    <w:rsid w:val="00CD09D3"/>
    <w:rsid w:val="00CD37A2"/>
    <w:rsid w:val="00CD5FEF"/>
    <w:rsid w:val="00CE0B09"/>
    <w:rsid w:val="00CE3303"/>
    <w:rsid w:val="00CE420F"/>
    <w:rsid w:val="00CE622A"/>
    <w:rsid w:val="00CE6268"/>
    <w:rsid w:val="00CE7110"/>
    <w:rsid w:val="00CE7266"/>
    <w:rsid w:val="00CE7726"/>
    <w:rsid w:val="00CF1841"/>
    <w:rsid w:val="00CF1FF0"/>
    <w:rsid w:val="00CF2798"/>
    <w:rsid w:val="00CF31EB"/>
    <w:rsid w:val="00CF325A"/>
    <w:rsid w:val="00CF3E04"/>
    <w:rsid w:val="00CF75D3"/>
    <w:rsid w:val="00D02DBC"/>
    <w:rsid w:val="00D10D18"/>
    <w:rsid w:val="00D10D93"/>
    <w:rsid w:val="00D11AD1"/>
    <w:rsid w:val="00D12FD8"/>
    <w:rsid w:val="00D145BB"/>
    <w:rsid w:val="00D17DE3"/>
    <w:rsid w:val="00D2249C"/>
    <w:rsid w:val="00D2345C"/>
    <w:rsid w:val="00D25E76"/>
    <w:rsid w:val="00D271BC"/>
    <w:rsid w:val="00D316A1"/>
    <w:rsid w:val="00D3736F"/>
    <w:rsid w:val="00D41192"/>
    <w:rsid w:val="00D41EF9"/>
    <w:rsid w:val="00D43687"/>
    <w:rsid w:val="00D44995"/>
    <w:rsid w:val="00D451B6"/>
    <w:rsid w:val="00D45E08"/>
    <w:rsid w:val="00D5141A"/>
    <w:rsid w:val="00D521D8"/>
    <w:rsid w:val="00D53918"/>
    <w:rsid w:val="00D55811"/>
    <w:rsid w:val="00D60509"/>
    <w:rsid w:val="00D60D29"/>
    <w:rsid w:val="00D64CA2"/>
    <w:rsid w:val="00D66A9C"/>
    <w:rsid w:val="00D66E9A"/>
    <w:rsid w:val="00D73A82"/>
    <w:rsid w:val="00D73B7B"/>
    <w:rsid w:val="00D75D59"/>
    <w:rsid w:val="00D817BD"/>
    <w:rsid w:val="00D83111"/>
    <w:rsid w:val="00D83606"/>
    <w:rsid w:val="00D8472B"/>
    <w:rsid w:val="00D85A21"/>
    <w:rsid w:val="00D86A66"/>
    <w:rsid w:val="00D96F43"/>
    <w:rsid w:val="00D97587"/>
    <w:rsid w:val="00DA0E89"/>
    <w:rsid w:val="00DA31C3"/>
    <w:rsid w:val="00DA330F"/>
    <w:rsid w:val="00DA7161"/>
    <w:rsid w:val="00DB2895"/>
    <w:rsid w:val="00DB2F65"/>
    <w:rsid w:val="00DB4A50"/>
    <w:rsid w:val="00DB4ACF"/>
    <w:rsid w:val="00DB639D"/>
    <w:rsid w:val="00DC004D"/>
    <w:rsid w:val="00DC0818"/>
    <w:rsid w:val="00DC137D"/>
    <w:rsid w:val="00DC31B6"/>
    <w:rsid w:val="00DC720A"/>
    <w:rsid w:val="00DD1183"/>
    <w:rsid w:val="00DE138D"/>
    <w:rsid w:val="00DE209C"/>
    <w:rsid w:val="00DE3962"/>
    <w:rsid w:val="00DE3FC7"/>
    <w:rsid w:val="00DF16F4"/>
    <w:rsid w:val="00DF2990"/>
    <w:rsid w:val="00DF5D7F"/>
    <w:rsid w:val="00E0089C"/>
    <w:rsid w:val="00E02445"/>
    <w:rsid w:val="00E0451E"/>
    <w:rsid w:val="00E16D18"/>
    <w:rsid w:val="00E1734B"/>
    <w:rsid w:val="00E20C4C"/>
    <w:rsid w:val="00E20DB0"/>
    <w:rsid w:val="00E210C6"/>
    <w:rsid w:val="00E21DDF"/>
    <w:rsid w:val="00E242F2"/>
    <w:rsid w:val="00E24610"/>
    <w:rsid w:val="00E25ADE"/>
    <w:rsid w:val="00E2661D"/>
    <w:rsid w:val="00E30303"/>
    <w:rsid w:val="00E307AE"/>
    <w:rsid w:val="00E324D7"/>
    <w:rsid w:val="00E3504A"/>
    <w:rsid w:val="00E36B1F"/>
    <w:rsid w:val="00E4434F"/>
    <w:rsid w:val="00E45BBC"/>
    <w:rsid w:val="00E46213"/>
    <w:rsid w:val="00E51887"/>
    <w:rsid w:val="00E5288D"/>
    <w:rsid w:val="00E53CD0"/>
    <w:rsid w:val="00E5443F"/>
    <w:rsid w:val="00E54DFC"/>
    <w:rsid w:val="00E56900"/>
    <w:rsid w:val="00E56F2C"/>
    <w:rsid w:val="00E57003"/>
    <w:rsid w:val="00E5796C"/>
    <w:rsid w:val="00E664AC"/>
    <w:rsid w:val="00E706C0"/>
    <w:rsid w:val="00E70E18"/>
    <w:rsid w:val="00E70FF1"/>
    <w:rsid w:val="00E72958"/>
    <w:rsid w:val="00E7489C"/>
    <w:rsid w:val="00E751F4"/>
    <w:rsid w:val="00E76E43"/>
    <w:rsid w:val="00E77981"/>
    <w:rsid w:val="00E807AC"/>
    <w:rsid w:val="00E8255B"/>
    <w:rsid w:val="00E84940"/>
    <w:rsid w:val="00E8553E"/>
    <w:rsid w:val="00E908ED"/>
    <w:rsid w:val="00E912F8"/>
    <w:rsid w:val="00E9203B"/>
    <w:rsid w:val="00E950D9"/>
    <w:rsid w:val="00E95663"/>
    <w:rsid w:val="00E97104"/>
    <w:rsid w:val="00E971FC"/>
    <w:rsid w:val="00E9791D"/>
    <w:rsid w:val="00EA3AA0"/>
    <w:rsid w:val="00EA3C4E"/>
    <w:rsid w:val="00EA6813"/>
    <w:rsid w:val="00EA73A1"/>
    <w:rsid w:val="00EB7153"/>
    <w:rsid w:val="00EB780D"/>
    <w:rsid w:val="00EC467A"/>
    <w:rsid w:val="00ED212D"/>
    <w:rsid w:val="00ED2E78"/>
    <w:rsid w:val="00ED61C6"/>
    <w:rsid w:val="00ED6938"/>
    <w:rsid w:val="00ED6BE3"/>
    <w:rsid w:val="00ED7681"/>
    <w:rsid w:val="00EE146F"/>
    <w:rsid w:val="00EE2C77"/>
    <w:rsid w:val="00EE5474"/>
    <w:rsid w:val="00EE6398"/>
    <w:rsid w:val="00EE792E"/>
    <w:rsid w:val="00EF0E4F"/>
    <w:rsid w:val="00EF185E"/>
    <w:rsid w:val="00EF442F"/>
    <w:rsid w:val="00EF49CD"/>
    <w:rsid w:val="00EF6489"/>
    <w:rsid w:val="00F0171B"/>
    <w:rsid w:val="00F0289F"/>
    <w:rsid w:val="00F0613B"/>
    <w:rsid w:val="00F10AFF"/>
    <w:rsid w:val="00F12745"/>
    <w:rsid w:val="00F147DC"/>
    <w:rsid w:val="00F15E15"/>
    <w:rsid w:val="00F165C8"/>
    <w:rsid w:val="00F1754E"/>
    <w:rsid w:val="00F218E6"/>
    <w:rsid w:val="00F21CF1"/>
    <w:rsid w:val="00F220A3"/>
    <w:rsid w:val="00F2544A"/>
    <w:rsid w:val="00F31311"/>
    <w:rsid w:val="00F35632"/>
    <w:rsid w:val="00F363C2"/>
    <w:rsid w:val="00F36755"/>
    <w:rsid w:val="00F41331"/>
    <w:rsid w:val="00F413B9"/>
    <w:rsid w:val="00F4142B"/>
    <w:rsid w:val="00F425B6"/>
    <w:rsid w:val="00F44EF7"/>
    <w:rsid w:val="00F46982"/>
    <w:rsid w:val="00F5202F"/>
    <w:rsid w:val="00F53396"/>
    <w:rsid w:val="00F5459B"/>
    <w:rsid w:val="00F54B04"/>
    <w:rsid w:val="00F60CFC"/>
    <w:rsid w:val="00F62BC8"/>
    <w:rsid w:val="00F630AF"/>
    <w:rsid w:val="00F652C1"/>
    <w:rsid w:val="00F66252"/>
    <w:rsid w:val="00F67C0C"/>
    <w:rsid w:val="00F701A6"/>
    <w:rsid w:val="00F71F3C"/>
    <w:rsid w:val="00F73A29"/>
    <w:rsid w:val="00F74497"/>
    <w:rsid w:val="00F752DC"/>
    <w:rsid w:val="00F77D71"/>
    <w:rsid w:val="00F77E80"/>
    <w:rsid w:val="00F80971"/>
    <w:rsid w:val="00F8145A"/>
    <w:rsid w:val="00F83826"/>
    <w:rsid w:val="00F844D7"/>
    <w:rsid w:val="00F9342B"/>
    <w:rsid w:val="00F965A9"/>
    <w:rsid w:val="00F97406"/>
    <w:rsid w:val="00FA2618"/>
    <w:rsid w:val="00FA3338"/>
    <w:rsid w:val="00FA540F"/>
    <w:rsid w:val="00FB016E"/>
    <w:rsid w:val="00FB35CF"/>
    <w:rsid w:val="00FB522B"/>
    <w:rsid w:val="00FB6173"/>
    <w:rsid w:val="00FB6749"/>
    <w:rsid w:val="00FC5075"/>
    <w:rsid w:val="00FC6786"/>
    <w:rsid w:val="00FC7347"/>
    <w:rsid w:val="00FD4ED9"/>
    <w:rsid w:val="00FD56B2"/>
    <w:rsid w:val="00FD76DF"/>
    <w:rsid w:val="00FE1885"/>
    <w:rsid w:val="00FE1BC4"/>
    <w:rsid w:val="00FE1E19"/>
    <w:rsid w:val="00FE62D6"/>
    <w:rsid w:val="00FE6607"/>
    <w:rsid w:val="00FF4E7E"/>
    <w:rsid w:val="00FF56DC"/>
    <w:rsid w:val="00FF618F"/>
    <w:rsid w:val="00FF6D52"/>
    <w:rsid w:val="00FF7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C63A30B-B023-4A56-9615-7107DE905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5F24C7E8-53FE-4F5B-A953-4F0CEC1BA81D}">
  <ds:schemaRefs>
    <ds:schemaRef ds:uri="http://schemas.microsoft.com/sharepoint/v3/contenttype/forms"/>
  </ds:schemaRefs>
</ds:datastoreItem>
</file>

<file path=customXml/itemProps2.xml><?xml version="1.0" encoding="utf-8"?>
<ds:datastoreItem xmlns:ds="http://schemas.openxmlformats.org/officeDocument/2006/customXml" ds:itemID="{4BE2A6CB-3E0B-4778-8944-FB83E3A55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3817</TotalTime>
  <Pages>3</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1011</cp:revision>
  <dcterms:created xsi:type="dcterms:W3CDTF">2024-03-19T10:25:00Z</dcterms:created>
  <dcterms:modified xsi:type="dcterms:W3CDTF">2025-09-29T15:43:00Z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